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C033E" w14:textId="77777777" w:rsidR="0001287B" w:rsidRDefault="0001287B">
      <w:pPr>
        <w:pStyle w:val="BodyText"/>
        <w:jc w:val="right"/>
        <w:rPr>
          <w:rFonts w:ascii="exhibit" w:hAnsi="exhibit"/>
        </w:rPr>
      </w:pPr>
    </w:p>
    <w:p w14:paraId="643C033F" w14:textId="77777777" w:rsidR="0001287B" w:rsidRDefault="0001287B">
      <w:pPr>
        <w:rPr>
          <w:sz w:val="22"/>
        </w:rPr>
      </w:pPr>
    </w:p>
    <w:p w14:paraId="643C0340" w14:textId="77777777" w:rsidR="0001287B" w:rsidRDefault="0001287B">
      <w:pPr>
        <w:rPr>
          <w:sz w:val="22"/>
        </w:rPr>
      </w:pPr>
    </w:p>
    <w:p w14:paraId="643C0341" w14:textId="77777777" w:rsidR="0001287B" w:rsidRDefault="0001287B">
      <w:pPr>
        <w:jc w:val="center"/>
        <w:rPr>
          <w:sz w:val="36"/>
        </w:rPr>
      </w:pPr>
    </w:p>
    <w:p w14:paraId="643C0342" w14:textId="77777777" w:rsidR="0001287B" w:rsidRDefault="0001287B">
      <w:pPr>
        <w:jc w:val="center"/>
        <w:rPr>
          <w:sz w:val="36"/>
        </w:rPr>
      </w:pPr>
    </w:p>
    <w:p w14:paraId="643C0343" w14:textId="77777777" w:rsidR="0001287B" w:rsidRDefault="0001287B">
      <w:pPr>
        <w:jc w:val="center"/>
        <w:rPr>
          <w:sz w:val="36"/>
        </w:rPr>
      </w:pPr>
    </w:p>
    <w:p w14:paraId="643C0344" w14:textId="77777777" w:rsidR="0001287B" w:rsidRDefault="0001287B">
      <w:pPr>
        <w:jc w:val="center"/>
        <w:rPr>
          <w:sz w:val="36"/>
        </w:rPr>
      </w:pPr>
    </w:p>
    <w:p w14:paraId="643C0345" w14:textId="77777777" w:rsidR="0001287B" w:rsidRDefault="0001287B">
      <w:pPr>
        <w:jc w:val="center"/>
        <w:rPr>
          <w:sz w:val="36"/>
        </w:rPr>
      </w:pPr>
    </w:p>
    <w:p w14:paraId="643C0346" w14:textId="1434280A" w:rsidR="0001287B" w:rsidRDefault="0087012B">
      <w:pPr>
        <w:jc w:val="center"/>
        <w:rPr>
          <w:sz w:val="36"/>
        </w:rPr>
      </w:pPr>
      <w:r>
        <w:rPr>
          <w:sz w:val="36"/>
        </w:rPr>
        <w:t>KENAITZE INDIAN TRIBE</w:t>
      </w:r>
    </w:p>
    <w:p w14:paraId="643C0347" w14:textId="77777777" w:rsidR="0001287B" w:rsidRDefault="0087012B">
      <w:pPr>
        <w:jc w:val="center"/>
        <w:rPr>
          <w:sz w:val="36"/>
        </w:rPr>
      </w:pPr>
      <w:r>
        <w:rPr>
          <w:sz w:val="36"/>
        </w:rPr>
        <w:t>AGREEMENT FOR</w:t>
      </w:r>
    </w:p>
    <w:p w14:paraId="643C0348" w14:textId="63322DCD" w:rsidR="0001287B" w:rsidRDefault="0087012B">
      <w:pPr>
        <w:jc w:val="center"/>
        <w:rPr>
          <w:sz w:val="36"/>
        </w:rPr>
      </w:pPr>
      <w:r>
        <w:rPr>
          <w:sz w:val="36"/>
        </w:rPr>
        <w:t>PROFESSIONAL SERVICES</w:t>
      </w:r>
    </w:p>
    <w:p w14:paraId="1713F402" w14:textId="73849EBB" w:rsidR="00B47CBC" w:rsidRDefault="00B47CBC">
      <w:pPr>
        <w:jc w:val="center"/>
        <w:rPr>
          <w:sz w:val="36"/>
        </w:rPr>
      </w:pPr>
    </w:p>
    <w:p w14:paraId="41CA5A01" w14:textId="256CF454" w:rsidR="00B47CBC" w:rsidRDefault="00B47CBC">
      <w:pPr>
        <w:jc w:val="center"/>
        <w:rPr>
          <w:sz w:val="36"/>
        </w:rPr>
      </w:pPr>
      <w:r>
        <w:rPr>
          <w:sz w:val="36"/>
        </w:rPr>
        <w:t>DRAFT</w:t>
      </w:r>
    </w:p>
    <w:p w14:paraId="643C0349" w14:textId="77777777" w:rsidR="0001287B" w:rsidRDefault="0001287B">
      <w:pPr>
        <w:jc w:val="center"/>
        <w:rPr>
          <w:sz w:val="36"/>
        </w:rPr>
      </w:pPr>
    </w:p>
    <w:p w14:paraId="643C034A" w14:textId="77777777" w:rsidR="0001287B" w:rsidRDefault="0001287B">
      <w:pPr>
        <w:rPr>
          <w:sz w:val="36"/>
        </w:rPr>
      </w:pPr>
    </w:p>
    <w:p w14:paraId="643C034B" w14:textId="77777777" w:rsidR="0001287B" w:rsidRDefault="0001287B">
      <w:pPr>
        <w:rPr>
          <w:sz w:val="36"/>
        </w:rPr>
      </w:pPr>
    </w:p>
    <w:p w14:paraId="643C034C" w14:textId="77777777" w:rsidR="0001287B" w:rsidRDefault="0001287B">
      <w:pPr>
        <w:rPr>
          <w:sz w:val="36"/>
        </w:rPr>
      </w:pPr>
    </w:p>
    <w:p w14:paraId="643C034D" w14:textId="77777777" w:rsidR="0001287B" w:rsidRDefault="0001287B">
      <w:pPr>
        <w:rPr>
          <w:sz w:val="36"/>
        </w:rPr>
      </w:pPr>
    </w:p>
    <w:p w14:paraId="643C034E" w14:textId="77777777" w:rsidR="0001287B" w:rsidRDefault="0001287B">
      <w:pPr>
        <w:rPr>
          <w:sz w:val="36"/>
        </w:rPr>
      </w:pPr>
    </w:p>
    <w:p w14:paraId="643C034F" w14:textId="77777777" w:rsidR="0001287B" w:rsidRDefault="0001287B">
      <w:pPr>
        <w:rPr>
          <w:sz w:val="36"/>
        </w:rPr>
      </w:pPr>
    </w:p>
    <w:p w14:paraId="643C0350" w14:textId="77777777" w:rsidR="0001287B" w:rsidRDefault="0001287B">
      <w:pPr>
        <w:rPr>
          <w:sz w:val="36"/>
        </w:rPr>
      </w:pPr>
    </w:p>
    <w:p w14:paraId="643C0351" w14:textId="77777777" w:rsidR="0001287B" w:rsidRDefault="0001287B">
      <w:pPr>
        <w:rPr>
          <w:sz w:val="36"/>
        </w:rPr>
      </w:pPr>
    </w:p>
    <w:p w14:paraId="643C0352" w14:textId="77777777" w:rsidR="0001287B" w:rsidRDefault="0001287B">
      <w:pPr>
        <w:rPr>
          <w:sz w:val="36"/>
        </w:rPr>
      </w:pPr>
    </w:p>
    <w:p w14:paraId="643C0353" w14:textId="77777777" w:rsidR="0001287B" w:rsidRDefault="0001287B">
      <w:pPr>
        <w:rPr>
          <w:sz w:val="36"/>
        </w:rPr>
      </w:pPr>
    </w:p>
    <w:p w14:paraId="643C0354" w14:textId="77777777" w:rsidR="0001287B" w:rsidRDefault="0001287B">
      <w:pPr>
        <w:rPr>
          <w:sz w:val="36"/>
        </w:rPr>
      </w:pPr>
    </w:p>
    <w:p w14:paraId="643C0355" w14:textId="77777777" w:rsidR="0001287B" w:rsidRDefault="0001287B">
      <w:pPr>
        <w:rPr>
          <w:sz w:val="36"/>
        </w:rPr>
      </w:pPr>
    </w:p>
    <w:p w14:paraId="643C0356" w14:textId="77777777" w:rsidR="0001287B" w:rsidRDefault="0001287B">
      <w:pPr>
        <w:rPr>
          <w:sz w:val="36"/>
        </w:rPr>
      </w:pPr>
    </w:p>
    <w:p w14:paraId="643C0357" w14:textId="77777777" w:rsidR="0001287B" w:rsidRDefault="0001287B">
      <w:pPr>
        <w:rPr>
          <w:sz w:val="36"/>
        </w:rPr>
      </w:pPr>
    </w:p>
    <w:p w14:paraId="643C035A" w14:textId="77777777" w:rsidR="0001287B" w:rsidRDefault="0001287B">
      <w:pPr>
        <w:pStyle w:val="centertitle"/>
        <w:rPr>
          <w:rStyle w:val="Center"/>
          <w:b/>
          <w:sz w:val="24"/>
        </w:rPr>
        <w:sectPr w:rsidR="0001287B">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720" w:left="1080" w:header="720" w:footer="504" w:gutter="0"/>
          <w:pgNumType w:fmt="lowerRoman" w:start="1"/>
          <w:cols w:space="720"/>
        </w:sectPr>
      </w:pPr>
    </w:p>
    <w:p w14:paraId="643C035B" w14:textId="77777777" w:rsidR="0001287B" w:rsidRDefault="0087012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sz w:val="30"/>
        </w:rPr>
      </w:pPr>
      <w:r>
        <w:rPr>
          <w:sz w:val="30"/>
        </w:rPr>
        <w:lastRenderedPageBreak/>
        <w:t>PROFESSIONAL SERVICES AGREEMENT</w:t>
      </w:r>
    </w:p>
    <w:p w14:paraId="643C035C" w14:textId="77777777" w:rsidR="0001287B" w:rsidRDefault="0001287B">
      <w:pPr>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center"/>
        <w:rPr>
          <w:rStyle w:val="a1CharCharCharChar"/>
        </w:rPr>
      </w:pPr>
    </w:p>
    <w:tbl>
      <w:tblPr>
        <w:tblW w:w="10606" w:type="dxa"/>
        <w:tblLayout w:type="fixed"/>
        <w:tblLook w:val="01E0" w:firstRow="1" w:lastRow="1" w:firstColumn="1" w:lastColumn="1" w:noHBand="0" w:noVBand="0"/>
      </w:tblPr>
      <w:tblGrid>
        <w:gridCol w:w="241"/>
        <w:gridCol w:w="1803"/>
        <w:gridCol w:w="2762"/>
        <w:gridCol w:w="1105"/>
        <w:gridCol w:w="276"/>
        <w:gridCol w:w="1426"/>
        <w:gridCol w:w="1198"/>
        <w:gridCol w:w="1731"/>
        <w:gridCol w:w="64"/>
      </w:tblGrid>
      <w:tr w:rsidR="0001287B" w14:paraId="643C0363" w14:textId="77777777" w:rsidTr="00B47CBC">
        <w:trPr>
          <w:trHeight w:val="393"/>
        </w:trPr>
        <w:tc>
          <w:tcPr>
            <w:tcW w:w="241" w:type="dxa"/>
          </w:tcPr>
          <w:p w14:paraId="643C035D"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c>
          <w:tcPr>
            <w:tcW w:w="4565" w:type="dxa"/>
            <w:gridSpan w:val="2"/>
          </w:tcPr>
          <w:p w14:paraId="643C035E"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 xml:space="preserve">THIS IS AN AGREEMENT effective as of </w:t>
            </w:r>
          </w:p>
        </w:tc>
        <w:tc>
          <w:tcPr>
            <w:tcW w:w="1105" w:type="dxa"/>
            <w:tcBorders>
              <w:bottom w:val="single" w:sz="4" w:space="0" w:color="auto"/>
            </w:tcBorders>
          </w:tcPr>
          <w:p w14:paraId="643C035F" w14:textId="6C22A5BE"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smallCaps/>
                <w:highlight w:val="yellow"/>
              </w:rPr>
            </w:pPr>
          </w:p>
        </w:tc>
        <w:tc>
          <w:tcPr>
            <w:tcW w:w="276" w:type="dxa"/>
          </w:tcPr>
          <w:p w14:paraId="643C0360"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highlight w:val="yellow"/>
              </w:rPr>
            </w:pPr>
          </w:p>
        </w:tc>
        <w:tc>
          <w:tcPr>
            <w:tcW w:w="1426" w:type="dxa"/>
            <w:tcBorders>
              <w:bottom w:val="single" w:sz="4" w:space="0" w:color="auto"/>
            </w:tcBorders>
          </w:tcPr>
          <w:p w14:paraId="643C0361"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rPr>
                <w:b/>
                <w:smallCaps/>
                <w:highlight w:val="yellow"/>
              </w:rPr>
            </w:pPr>
          </w:p>
        </w:tc>
        <w:tc>
          <w:tcPr>
            <w:tcW w:w="2993" w:type="dxa"/>
            <w:gridSpan w:val="3"/>
          </w:tcPr>
          <w:p w14:paraId="643C0362"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(“Effective Date”) between</w:t>
            </w:r>
          </w:p>
        </w:tc>
      </w:tr>
      <w:tr w:rsidR="0001287B" w14:paraId="643C0365" w14:textId="77777777" w:rsidTr="00B47CBC">
        <w:trPr>
          <w:gridAfter w:val="1"/>
          <w:wAfter w:w="64" w:type="dxa"/>
          <w:trHeight w:val="393"/>
        </w:trPr>
        <w:tc>
          <w:tcPr>
            <w:tcW w:w="10542" w:type="dxa"/>
            <w:gridSpan w:val="8"/>
          </w:tcPr>
          <w:p w14:paraId="643C0364"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68" w14:textId="77777777" w:rsidTr="00B47CBC">
        <w:trPr>
          <w:gridAfter w:val="1"/>
          <w:wAfter w:w="64" w:type="dxa"/>
          <w:trHeight w:val="415"/>
        </w:trPr>
        <w:tc>
          <w:tcPr>
            <w:tcW w:w="8811" w:type="dxa"/>
            <w:gridSpan w:val="7"/>
            <w:tcBorders>
              <w:bottom w:val="single" w:sz="4" w:space="0" w:color="auto"/>
            </w:tcBorders>
          </w:tcPr>
          <w:p w14:paraId="643C0366" w14:textId="05A608D9" w:rsidR="0001287B" w:rsidRDefault="0087012B" w:rsidP="006055EF">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pPr>
            <w:r>
              <w:t>Kenaitze Indian Tribe</w:t>
            </w:r>
            <w:r w:rsidR="006055EF">
              <w:t>,  P.O. Box 988, Kenai, Alaska 99611</w:t>
            </w:r>
          </w:p>
        </w:tc>
        <w:tc>
          <w:tcPr>
            <w:tcW w:w="1731" w:type="dxa"/>
          </w:tcPr>
          <w:p w14:paraId="643C0367"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(“Owner”) and</w:t>
            </w:r>
          </w:p>
        </w:tc>
      </w:tr>
      <w:tr w:rsidR="0001287B" w14:paraId="643C036A" w14:textId="77777777" w:rsidTr="00B47CBC">
        <w:trPr>
          <w:gridAfter w:val="1"/>
          <w:wAfter w:w="64" w:type="dxa"/>
          <w:trHeight w:val="393"/>
        </w:trPr>
        <w:tc>
          <w:tcPr>
            <w:tcW w:w="10542" w:type="dxa"/>
            <w:gridSpan w:val="8"/>
          </w:tcPr>
          <w:p w14:paraId="643C0369"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6E" w14:textId="77777777" w:rsidTr="00B47CBC">
        <w:trPr>
          <w:gridAfter w:val="1"/>
          <w:wAfter w:w="64" w:type="dxa"/>
          <w:trHeight w:val="808"/>
        </w:trPr>
        <w:tc>
          <w:tcPr>
            <w:tcW w:w="8811" w:type="dxa"/>
            <w:gridSpan w:val="7"/>
            <w:tcBorders>
              <w:bottom w:val="single" w:sz="4" w:space="0" w:color="auto"/>
            </w:tcBorders>
          </w:tcPr>
          <w:p w14:paraId="643C036B" w14:textId="7872FA51"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jc w:val="left"/>
            </w:pPr>
          </w:p>
        </w:tc>
        <w:tc>
          <w:tcPr>
            <w:tcW w:w="1731" w:type="dxa"/>
          </w:tcPr>
          <w:p w14:paraId="643C036C"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bCs/>
              </w:rPr>
            </w:pPr>
          </w:p>
          <w:p w14:paraId="643C036D"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bCs/>
              </w:rPr>
            </w:pPr>
            <w:r>
              <w:rPr>
                <w:bCs/>
              </w:rPr>
              <w:t>(“Consultant”)</w:t>
            </w:r>
          </w:p>
        </w:tc>
      </w:tr>
      <w:tr w:rsidR="0001287B" w14:paraId="643C0370" w14:textId="77777777" w:rsidTr="00B47CBC">
        <w:trPr>
          <w:gridAfter w:val="1"/>
          <w:wAfter w:w="64" w:type="dxa"/>
          <w:trHeight w:val="393"/>
        </w:trPr>
        <w:tc>
          <w:tcPr>
            <w:tcW w:w="10542" w:type="dxa"/>
            <w:gridSpan w:val="8"/>
          </w:tcPr>
          <w:p w14:paraId="643C036F"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r w:rsidR="0001287B" w14:paraId="643C0373" w14:textId="77777777" w:rsidTr="00B47CBC">
        <w:trPr>
          <w:gridAfter w:val="1"/>
          <w:wAfter w:w="64" w:type="dxa"/>
          <w:trHeight w:val="808"/>
        </w:trPr>
        <w:tc>
          <w:tcPr>
            <w:tcW w:w="2044" w:type="dxa"/>
            <w:gridSpan w:val="2"/>
          </w:tcPr>
          <w:p w14:paraId="643C0371" w14:textId="77777777" w:rsidR="0001287B" w:rsidRDefault="0087012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r>
              <w:t>Owner intends to</w:t>
            </w:r>
          </w:p>
        </w:tc>
        <w:tc>
          <w:tcPr>
            <w:tcW w:w="8498" w:type="dxa"/>
            <w:gridSpan w:val="6"/>
            <w:tcBorders>
              <w:bottom w:val="single" w:sz="4" w:space="0" w:color="auto"/>
            </w:tcBorders>
          </w:tcPr>
          <w:p w14:paraId="715E87F7" w14:textId="1C24018F" w:rsidR="00FF22A3" w:rsidRPr="00E0760E" w:rsidRDefault="00FF22A3" w:rsidP="00FF22A3">
            <w:pPr>
              <w:pStyle w:val="NoSpacing"/>
              <w:framePr w:hSpace="180" w:wrap="around" w:vAnchor="text" w:hAnchor="margin" w:xAlign="center" w:y="97"/>
              <w:jc w:val="both"/>
              <w:rPr>
                <w:rFonts w:ascii="Times New Roman" w:hAnsi="Times New Roman" w:cs="Times New Roman"/>
                <w:sz w:val="24"/>
                <w:szCs w:val="24"/>
              </w:rPr>
            </w:pPr>
            <w:r w:rsidRPr="00E0760E">
              <w:rPr>
                <w:rFonts w:ascii="Times New Roman" w:hAnsi="Times New Roman" w:cs="Times New Roman"/>
                <w:sz w:val="24"/>
              </w:rPr>
              <w:t>D</w:t>
            </w:r>
            <w:r w:rsidRPr="00E0760E">
              <w:rPr>
                <w:rFonts w:ascii="Times New Roman" w:hAnsi="Times New Roman" w:cs="Times New Roman"/>
                <w:sz w:val="24"/>
              </w:rPr>
              <w:t xml:space="preserve">evelop a community garden for Kenaitze`s </w:t>
            </w:r>
            <w:r w:rsidRPr="00E0760E">
              <w:rPr>
                <w:rFonts w:ascii="Times New Roman" w:hAnsi="Times New Roman" w:cs="Times New Roman"/>
                <w:i/>
                <w:sz w:val="24"/>
              </w:rPr>
              <w:t>Shanteh t’uh</w:t>
            </w:r>
            <w:r w:rsidRPr="00E0760E">
              <w:rPr>
                <w:rFonts w:ascii="Times New Roman" w:hAnsi="Times New Roman" w:cs="Times New Roman"/>
                <w:sz w:val="24"/>
              </w:rPr>
              <w:t xml:space="preserve"> Food Sovereignty Campus Development Project</w:t>
            </w:r>
            <w:r w:rsidRPr="00E0760E">
              <w:rPr>
                <w:rFonts w:ascii="Times New Roman" w:hAnsi="Times New Roman" w:cs="Times New Roman"/>
                <w:sz w:val="28"/>
              </w:rPr>
              <w:t xml:space="preserve"> </w:t>
            </w:r>
            <w:r w:rsidRPr="00E0760E">
              <w:rPr>
                <w:rFonts w:ascii="Times New Roman" w:hAnsi="Times New Roman" w:cs="Times New Roman"/>
                <w:sz w:val="24"/>
              </w:rPr>
              <w:t xml:space="preserve">(“the Project”). </w:t>
            </w:r>
            <w:r w:rsidRPr="00E0760E">
              <w:rPr>
                <w:rFonts w:ascii="Times New Roman" w:hAnsi="Times New Roman" w:cs="Times New Roman"/>
                <w:sz w:val="24"/>
                <w:szCs w:val="24"/>
              </w:rPr>
              <w:t>The Project shall be designed to meet all applicable Tribal, Federal, State, and local laws and regulations.</w:t>
            </w:r>
          </w:p>
          <w:p w14:paraId="52930258" w14:textId="77777777" w:rsidR="00FF22A3" w:rsidRPr="00E0760E" w:rsidRDefault="00FF22A3" w:rsidP="00FF22A3">
            <w:pPr>
              <w:pStyle w:val="NoSpacing"/>
              <w:framePr w:hSpace="180" w:wrap="around" w:vAnchor="text" w:hAnchor="margin" w:xAlign="center" w:y="97"/>
              <w:jc w:val="both"/>
              <w:rPr>
                <w:rFonts w:ascii="Times New Roman" w:hAnsi="Times New Roman" w:cs="Times New Roman"/>
                <w:sz w:val="24"/>
                <w:szCs w:val="24"/>
              </w:rPr>
            </w:pPr>
          </w:p>
          <w:p w14:paraId="643C0372" w14:textId="42D49B81" w:rsidR="0001287B" w:rsidRPr="00E0760E"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rPr>
                <w:highlight w:val="yellow"/>
              </w:rPr>
            </w:pPr>
          </w:p>
        </w:tc>
      </w:tr>
      <w:tr w:rsidR="0001287B" w14:paraId="643C0375" w14:textId="77777777" w:rsidTr="00B47CBC">
        <w:trPr>
          <w:gridAfter w:val="1"/>
          <w:wAfter w:w="64" w:type="dxa"/>
          <w:trHeight w:val="393"/>
        </w:trPr>
        <w:tc>
          <w:tcPr>
            <w:tcW w:w="10542" w:type="dxa"/>
            <w:gridSpan w:val="8"/>
            <w:tcBorders>
              <w:top w:val="single" w:sz="4" w:space="0" w:color="auto"/>
            </w:tcBorders>
          </w:tcPr>
          <w:p w14:paraId="643C0374" w14:textId="77777777" w:rsidR="0001287B" w:rsidRDefault="0001287B">
            <w:pPr>
              <w:framePr w:hSpace="180" w:wrap="around" w:vAnchor="text" w:hAnchor="margin" w:xAlign="center" w:y="97"/>
              <w:tabs>
                <w:tab w:val="left" w:pos="-720"/>
                <w:tab w:val="left" w:pos="0"/>
                <w:tab w:val="left" w:pos="2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1" w:lineRule="atLeast"/>
            </w:pPr>
          </w:p>
        </w:tc>
      </w:tr>
    </w:tbl>
    <w:p w14:paraId="643C0376" w14:textId="77777777" w:rsidR="0001287B" w:rsidRDefault="0087012B">
      <w:pPr>
        <w:tabs>
          <w:tab w:val="left" w:pos="432"/>
          <w:tab w:val="left" w:pos="6192"/>
          <w:tab w:val="left" w:pos="7632"/>
          <w:tab w:val="right" w:pos="8640"/>
          <w:tab w:val="right" w:pos="10080"/>
        </w:tabs>
        <w:spacing w:line="480" w:lineRule="auto"/>
        <w:jc w:val="left"/>
      </w:pPr>
      <w:r>
        <w:t>Owner and Consultant agree as follows:</w:t>
      </w:r>
      <w:bookmarkStart w:id="1" w:name="_GoBack"/>
      <w:bookmarkEnd w:id="1"/>
    </w:p>
    <w:p w14:paraId="643C0377" w14:textId="77777777" w:rsidR="0001287B" w:rsidRDefault="0087012B">
      <w:pPr>
        <w:pStyle w:val="Article500"/>
      </w:pPr>
      <w:bookmarkStart w:id="2" w:name="_Toc513279972"/>
      <w:bookmarkStart w:id="3" w:name="_Toc513280655"/>
      <w:bookmarkStart w:id="4" w:name="_Toc12782044"/>
      <w:bookmarkStart w:id="5" w:name="_Toc20727272"/>
      <w:r>
        <w:t>initial information</w:t>
      </w:r>
    </w:p>
    <w:p w14:paraId="643C0378" w14:textId="77777777" w:rsidR="0001287B" w:rsidRDefault="0087012B">
      <w:pPr>
        <w:pStyle w:val="101500"/>
      </w:pPr>
      <w:r>
        <w:t>General</w:t>
      </w:r>
    </w:p>
    <w:p w14:paraId="0B2224EF" w14:textId="7579D3B4" w:rsidR="00FF22A3" w:rsidRPr="00FF22A3" w:rsidRDefault="0087012B" w:rsidP="00FF22A3">
      <w:pPr>
        <w:pStyle w:val="NoSpacing"/>
        <w:jc w:val="both"/>
        <w:rPr>
          <w:rFonts w:ascii="Times New Roman" w:hAnsi="Times New Roman" w:cs="Times New Roman"/>
        </w:rPr>
      </w:pPr>
      <w:r w:rsidRPr="00FF22A3">
        <w:rPr>
          <w:rFonts w:ascii="Times New Roman" w:hAnsi="Times New Roman" w:cs="Times New Roman"/>
        </w:rPr>
        <w:t xml:space="preserve">Owner is a federally recognized tribe </w:t>
      </w:r>
      <w:r w:rsidR="006D21DF" w:rsidRPr="00FF22A3">
        <w:rPr>
          <w:rFonts w:ascii="Times New Roman" w:hAnsi="Times New Roman" w:cs="Times New Roman"/>
        </w:rPr>
        <w:t>that operates certain federal programs, services, functions, and activities and is constructing the Project pursuant to Owner’s agreement (hereafter</w:t>
      </w:r>
      <w:r w:rsidR="00FF22A3" w:rsidRPr="00FF22A3">
        <w:rPr>
          <w:rFonts w:ascii="Times New Roman" w:hAnsi="Times New Roman" w:cs="Times New Roman"/>
        </w:rPr>
        <w:t xml:space="preserve">, “Funding Agreement”) </w:t>
      </w:r>
      <w:r w:rsidR="00FF22A3" w:rsidRPr="00FF22A3">
        <w:rPr>
          <w:rFonts w:ascii="Times New Roman" w:hAnsi="Times New Roman" w:cs="Times New Roman"/>
        </w:rPr>
        <w:t xml:space="preserve">with the USDA National Institute of Food and Agriculture (NIFA, “Funding Agency”). </w:t>
      </w:r>
      <w:r w:rsidRPr="00FF22A3">
        <w:rPr>
          <w:rFonts w:ascii="Times New Roman" w:hAnsi="Times New Roman" w:cs="Times New Roman"/>
        </w:rPr>
        <w:t xml:space="preserve"> </w:t>
      </w:r>
      <w:r w:rsidR="00FF22A3" w:rsidRPr="00FF22A3">
        <w:rPr>
          <w:rFonts w:ascii="Times New Roman" w:hAnsi="Times New Roman" w:cs="Times New Roman"/>
        </w:rPr>
        <w:t>Consultant shall provide</w:t>
      </w:r>
      <w:r w:rsidR="00FF22A3" w:rsidRPr="00FF22A3">
        <w:rPr>
          <w:rFonts w:ascii="Times New Roman" w:hAnsi="Times New Roman" w:cs="Times New Roman"/>
        </w:rPr>
        <w:t xml:space="preserve"> services to develop a community garden for Kenaitze`s </w:t>
      </w:r>
      <w:r w:rsidR="00FF22A3" w:rsidRPr="00FF22A3">
        <w:rPr>
          <w:rFonts w:ascii="Times New Roman" w:hAnsi="Times New Roman" w:cs="Times New Roman"/>
          <w:i/>
        </w:rPr>
        <w:t>Shanteh t’uh</w:t>
      </w:r>
      <w:r w:rsidR="00FF22A3" w:rsidRPr="00FF22A3">
        <w:rPr>
          <w:rFonts w:ascii="Times New Roman" w:hAnsi="Times New Roman" w:cs="Times New Roman"/>
        </w:rPr>
        <w:t xml:space="preserve"> Food Sovereignty Campus Development Project (“the Project”). The Project shall be designed to meet all applicable Tribal, Federal, State, and local laws and regulations.</w:t>
      </w:r>
    </w:p>
    <w:p w14:paraId="37EF98E6" w14:textId="77777777" w:rsidR="00FF22A3" w:rsidRDefault="00FF22A3" w:rsidP="00FF22A3">
      <w:pPr>
        <w:pStyle w:val="NoSpacing"/>
        <w:jc w:val="both"/>
        <w:rPr>
          <w:rFonts w:ascii="Arial" w:hAnsi="Arial" w:cs="Arial"/>
          <w:sz w:val="24"/>
          <w:szCs w:val="24"/>
        </w:rPr>
      </w:pPr>
    </w:p>
    <w:p w14:paraId="643C0379" w14:textId="2C95D53C" w:rsidR="0001287B" w:rsidRPr="006552DD" w:rsidRDefault="00B40E01">
      <w:pPr>
        <w:pStyle w:val="A500"/>
      </w:pPr>
      <w:r>
        <w:t>.</w:t>
      </w:r>
      <w:r w:rsidR="006416DA" w:rsidRPr="006416DA">
        <w:t xml:space="preserve"> (the “Project”).</w:t>
      </w:r>
      <w:r w:rsidR="0087012B" w:rsidRPr="006552DD">
        <w:t xml:space="preserve">  </w:t>
      </w:r>
    </w:p>
    <w:p w14:paraId="74778408" w14:textId="7CE628AD" w:rsidR="00FF22A3" w:rsidRDefault="0087012B" w:rsidP="00FF22A3">
      <w:pPr>
        <w:ind w:left="1440"/>
        <w:rPr>
          <w:sz w:val="22"/>
          <w:szCs w:val="22"/>
        </w:rPr>
      </w:pPr>
      <w:r w:rsidRPr="00FF22A3">
        <w:rPr>
          <w:sz w:val="22"/>
          <w:szCs w:val="22"/>
        </w:rPr>
        <w:t>Consultant is hereby advised that Consultant is required to comply with all applicable terms and conditions of the Funding Agreement</w:t>
      </w:r>
      <w:r w:rsidR="00CB1EE3" w:rsidRPr="00FF22A3">
        <w:rPr>
          <w:sz w:val="22"/>
          <w:szCs w:val="22"/>
        </w:rPr>
        <w:t xml:space="preserve"> and </w:t>
      </w:r>
      <w:r w:rsidR="00ED7AE2" w:rsidRPr="00FF22A3">
        <w:rPr>
          <w:sz w:val="22"/>
          <w:szCs w:val="22"/>
        </w:rPr>
        <w:t xml:space="preserve">applicable </w:t>
      </w:r>
      <w:r w:rsidR="00B40E01" w:rsidRPr="00FF22A3">
        <w:rPr>
          <w:sz w:val="22"/>
          <w:szCs w:val="22"/>
        </w:rPr>
        <w:t>DOI, BIA TCR</w:t>
      </w:r>
      <w:r w:rsidR="00ED7AE2" w:rsidRPr="00FF22A3">
        <w:rPr>
          <w:sz w:val="22"/>
          <w:szCs w:val="22"/>
        </w:rPr>
        <w:t xml:space="preserve"> regulations, </w:t>
      </w:r>
      <w:r w:rsidR="00B40E01" w:rsidRPr="00FF22A3">
        <w:rPr>
          <w:spacing w:val="0"/>
          <w:sz w:val="22"/>
          <w:szCs w:val="22"/>
        </w:rPr>
        <w:t>2 CFR 200 and 25 CFR, Section 900.47 – 900.50</w:t>
      </w:r>
      <w:r w:rsidR="00FF22A3">
        <w:rPr>
          <w:sz w:val="22"/>
          <w:szCs w:val="22"/>
        </w:rPr>
        <w:t xml:space="preserve">.  </w:t>
      </w:r>
      <w:r w:rsidR="00FF22A3" w:rsidRPr="00FF22A3">
        <w:rPr>
          <w:sz w:val="22"/>
          <w:szCs w:val="22"/>
        </w:rPr>
        <w:t xml:space="preserve">Construction of the Project will be subject to prevailing wage rates under the Davis-Bacon Act, 40 U.S.C. §§ 3141–3148.  </w:t>
      </w:r>
    </w:p>
    <w:p w14:paraId="24B3617F" w14:textId="77777777" w:rsidR="00FF22A3" w:rsidRPr="00FF22A3" w:rsidRDefault="00FF22A3" w:rsidP="00FF22A3">
      <w:pPr>
        <w:ind w:left="1440"/>
        <w:rPr>
          <w:sz w:val="22"/>
          <w:szCs w:val="22"/>
        </w:rPr>
      </w:pPr>
    </w:p>
    <w:p w14:paraId="643C037A" w14:textId="656D4265" w:rsidR="0001287B" w:rsidRPr="00FF22A3" w:rsidRDefault="0087012B">
      <w:pPr>
        <w:pStyle w:val="A500"/>
        <w:numPr>
          <w:ilvl w:val="0"/>
          <w:numId w:val="0"/>
        </w:numPr>
        <w:ind w:left="1440"/>
        <w:rPr>
          <w:sz w:val="22"/>
          <w:szCs w:val="22"/>
        </w:rPr>
      </w:pPr>
      <w:r w:rsidRPr="00FF22A3">
        <w:rPr>
          <w:sz w:val="22"/>
          <w:szCs w:val="22"/>
        </w:rPr>
        <w:t xml:space="preserve">Consultant further understands and agrees that the Funding Agency may have certain oversight responsibilities with respect to the services provided under this Agreement.  Consultant agrees, at the request of Owner, to provide copies of documents produced under this Agreement to the Funding Agency. </w:t>
      </w:r>
    </w:p>
    <w:p w14:paraId="643C037B" w14:textId="77777777" w:rsidR="0001287B" w:rsidRDefault="0087012B">
      <w:pPr>
        <w:pStyle w:val="Article500"/>
      </w:pPr>
      <w:r>
        <w:t xml:space="preserve">SERVICES OF </w:t>
      </w:r>
      <w:bookmarkEnd w:id="2"/>
      <w:bookmarkEnd w:id="3"/>
      <w:bookmarkEnd w:id="4"/>
      <w:bookmarkEnd w:id="5"/>
      <w:r>
        <w:t>Consultant</w:t>
      </w:r>
    </w:p>
    <w:p w14:paraId="643C037C" w14:textId="77777777" w:rsidR="0001287B" w:rsidRDefault="0087012B">
      <w:pPr>
        <w:pStyle w:val="101500"/>
      </w:pPr>
      <w:bookmarkStart w:id="6" w:name="_Toc513279973"/>
      <w:bookmarkStart w:id="7" w:name="_Toc513280656"/>
      <w:bookmarkStart w:id="8" w:name="_Toc12782045"/>
      <w:bookmarkStart w:id="9" w:name="_Toc20727273"/>
      <w:r>
        <w:t>Qualifications of Consultant</w:t>
      </w:r>
    </w:p>
    <w:p w14:paraId="643C037D" w14:textId="786599D2" w:rsidR="0001287B" w:rsidRDefault="0087012B">
      <w:pPr>
        <w:pStyle w:val="A500"/>
        <w:numPr>
          <w:ilvl w:val="0"/>
          <w:numId w:val="0"/>
        </w:numPr>
        <w:ind w:left="720"/>
        <w:rPr>
          <w:highlight w:val="yellow"/>
        </w:rPr>
      </w:pPr>
      <w:r>
        <w:t xml:space="preserve">Consultant affirms that it has the requisite professional experience </w:t>
      </w:r>
      <w:r w:rsidRPr="00035EFF">
        <w:t xml:space="preserve">and expertise to </w:t>
      </w:r>
      <w:r w:rsidR="00FF22A3" w:rsidRPr="00FF22A3">
        <w:rPr>
          <w:sz w:val="22"/>
          <w:szCs w:val="22"/>
        </w:rPr>
        <w:t xml:space="preserve">develop a community garden for Kenaitze`s </w:t>
      </w:r>
      <w:r w:rsidR="00FF22A3" w:rsidRPr="00FF22A3">
        <w:rPr>
          <w:i/>
          <w:sz w:val="22"/>
          <w:szCs w:val="22"/>
        </w:rPr>
        <w:t>Shanteh t’uh</w:t>
      </w:r>
      <w:r w:rsidR="00FF22A3" w:rsidRPr="00FF22A3">
        <w:rPr>
          <w:sz w:val="22"/>
          <w:szCs w:val="22"/>
        </w:rPr>
        <w:t xml:space="preserve"> Food Sovereignty Campus Development Project</w:t>
      </w:r>
      <w:r w:rsidRPr="00FF22A3">
        <w:rPr>
          <w:sz w:val="22"/>
          <w:szCs w:val="22"/>
        </w:rPr>
        <w:t>,</w:t>
      </w:r>
      <w:r w:rsidRPr="00FF22A3">
        <w:rPr>
          <w:sz w:val="22"/>
          <w:szCs w:val="22"/>
        </w:rPr>
        <w:t xml:space="preserve"> as directed, such other additional services that the Owner may require to ensure that</w:t>
      </w:r>
      <w:r>
        <w:t xml:space="preserve"> the Owner’s </w:t>
      </w:r>
      <w:r w:rsidR="00A42396">
        <w:t>Project</w:t>
      </w:r>
      <w:r>
        <w:t xml:space="preserve"> is successfully </w:t>
      </w:r>
      <w:r>
        <w:lastRenderedPageBreak/>
        <w:t>advanced on time and within budget. All professional services performed under this Agreement which may require a professional license shall be performed by or under the supervision of a person licensed and registered in the State of Alaska to provide the professional services contemplated under this Agreement.</w:t>
      </w:r>
    </w:p>
    <w:p w14:paraId="643C037E" w14:textId="77777777" w:rsidR="0001287B" w:rsidRDefault="0087012B">
      <w:pPr>
        <w:pStyle w:val="101500"/>
      </w:pPr>
      <w:r>
        <w:t>Scope</w:t>
      </w:r>
      <w:bookmarkEnd w:id="6"/>
      <w:bookmarkEnd w:id="7"/>
      <w:bookmarkEnd w:id="8"/>
      <w:bookmarkEnd w:id="9"/>
    </w:p>
    <w:p w14:paraId="643C037F" w14:textId="1B77359B" w:rsidR="0001287B" w:rsidRDefault="009C5F4E" w:rsidP="009C5F4E">
      <w:pPr>
        <w:pStyle w:val="A500"/>
        <w:numPr>
          <w:ilvl w:val="0"/>
          <w:numId w:val="0"/>
        </w:numPr>
        <w:ind w:left="720"/>
      </w:pPr>
      <w:r>
        <w:t xml:space="preserve">Consultant’s Basic Services consist of those described in </w:t>
      </w:r>
      <w:r w:rsidR="009501A0">
        <w:t xml:space="preserve">Exhibit </w:t>
      </w:r>
      <w:r w:rsidR="009501A0" w:rsidRPr="005F1EA1">
        <w:t>A</w:t>
      </w:r>
      <w:r w:rsidR="00EC2DD8">
        <w:t xml:space="preserve"> – Scope of Work,</w:t>
      </w:r>
      <w:r w:rsidR="009501A0">
        <w:t xml:space="preserve"> </w:t>
      </w:r>
      <w:r>
        <w:t>and include usual and customary services</w:t>
      </w:r>
      <w:r w:rsidR="00F51E7B">
        <w:t xml:space="preserve"> associated with </w:t>
      </w:r>
      <w:r w:rsidR="00B40E01">
        <w:t>the Project</w:t>
      </w:r>
      <w:r>
        <w:t xml:space="preserve">.  </w:t>
      </w:r>
      <w:r w:rsidR="00B87902">
        <w:t xml:space="preserve">In particular, </w:t>
      </w:r>
      <w:r w:rsidR="0087012B">
        <w:t xml:space="preserve">Consultant shall provide, or cause to be provided, the following services: </w:t>
      </w:r>
    </w:p>
    <w:p w14:paraId="643C0380" w14:textId="01572631" w:rsidR="0001287B" w:rsidRPr="00F87A8C" w:rsidRDefault="00F51E7B" w:rsidP="0064411E">
      <w:pPr>
        <w:pStyle w:val="ListParagraph"/>
        <w:numPr>
          <w:ilvl w:val="0"/>
          <w:numId w:val="42"/>
        </w:numPr>
        <w:spacing w:after="240"/>
        <w:ind w:left="1440" w:hanging="720"/>
        <w:contextualSpacing w:val="0"/>
      </w:pPr>
      <w:r w:rsidRPr="00F87A8C">
        <w:t>[</w:t>
      </w:r>
      <w:r w:rsidR="005E213A" w:rsidRPr="00F87A8C">
        <w:t>A detailed scope of work will</w:t>
      </w:r>
      <w:r w:rsidR="00FD6AD9" w:rsidRPr="00F87A8C">
        <w:t xml:space="preserve"> be</w:t>
      </w:r>
      <w:r w:rsidR="005E213A" w:rsidRPr="00F87A8C">
        <w:t xml:space="preserve"> finalized with the selected firm and the Tribe</w:t>
      </w:r>
      <w:r w:rsidRPr="00F87A8C">
        <w:t>]</w:t>
      </w:r>
      <w:r w:rsidR="006616C5" w:rsidRPr="00F87A8C">
        <w:t xml:space="preserve">.   </w:t>
      </w:r>
      <w:r w:rsidR="00702447" w:rsidRPr="00F87A8C">
        <w:t xml:space="preserve">  </w:t>
      </w:r>
      <w:r w:rsidR="0087012B" w:rsidRPr="00F87A8C">
        <w:t xml:space="preserve">  </w:t>
      </w:r>
    </w:p>
    <w:p w14:paraId="30C0E2EA" w14:textId="43170CF2" w:rsidR="005F0E45" w:rsidRDefault="00FF22A3">
      <w:pPr>
        <w:pStyle w:val="101500"/>
      </w:pPr>
      <w:r>
        <w:t>Sub consultants</w:t>
      </w:r>
    </w:p>
    <w:p w14:paraId="61AB0AFF" w14:textId="28CFA8D2" w:rsidR="005F0E45" w:rsidRDefault="005F0E45" w:rsidP="005F0E45">
      <w:pPr>
        <w:pStyle w:val="101500"/>
        <w:numPr>
          <w:ilvl w:val="0"/>
          <w:numId w:val="0"/>
        </w:numPr>
        <w:ind w:left="720"/>
        <w:rPr>
          <w:i w:val="0"/>
          <w:iCs/>
        </w:rPr>
      </w:pPr>
      <w:r>
        <w:rPr>
          <w:i w:val="0"/>
          <w:iCs/>
        </w:rPr>
        <w:t xml:space="preserve">Consultant shall retain </w:t>
      </w:r>
      <w:r w:rsidR="006725F9">
        <w:rPr>
          <w:i w:val="0"/>
          <w:iCs/>
        </w:rPr>
        <w:t xml:space="preserve">the following </w:t>
      </w:r>
      <w:r w:rsidR="00FF22A3">
        <w:rPr>
          <w:i w:val="0"/>
          <w:iCs/>
        </w:rPr>
        <w:t>Sub consultants</w:t>
      </w:r>
      <w:r w:rsidR="006725F9">
        <w:rPr>
          <w:i w:val="0"/>
          <w:iCs/>
        </w:rPr>
        <w:t xml:space="preserve"> under its Basic Services:</w:t>
      </w:r>
    </w:p>
    <w:p w14:paraId="592EF320" w14:textId="479C0F0E" w:rsidR="006B6DD5" w:rsidRPr="006D6553" w:rsidRDefault="00F51E7B" w:rsidP="00F111AD">
      <w:pPr>
        <w:pStyle w:val="ListParagraph"/>
        <w:numPr>
          <w:ilvl w:val="0"/>
          <w:numId w:val="35"/>
        </w:numPr>
        <w:spacing w:after="240"/>
        <w:ind w:left="1440" w:hanging="720"/>
        <w:contextualSpacing w:val="0"/>
      </w:pPr>
      <w:r w:rsidRPr="006D6553">
        <w:t>[</w:t>
      </w:r>
      <w:r w:rsidR="005E213A" w:rsidRPr="006D6553">
        <w:t>TBD</w:t>
      </w:r>
      <w:r w:rsidRPr="006D6553">
        <w:t xml:space="preserve">].       </w:t>
      </w:r>
    </w:p>
    <w:p w14:paraId="20A8A07E" w14:textId="6CBA5842" w:rsidR="00F25681" w:rsidRPr="00F25681" w:rsidRDefault="00F25681" w:rsidP="00F25681">
      <w:pPr>
        <w:pStyle w:val="101500"/>
        <w:rPr>
          <w:iCs/>
        </w:rPr>
      </w:pPr>
      <w:r w:rsidRPr="00F25681">
        <w:rPr>
          <w:iCs/>
        </w:rPr>
        <w:t>Alaska Native and American Indian Hiring Preference</w:t>
      </w:r>
      <w:r>
        <w:rPr>
          <w:iCs/>
        </w:rPr>
        <w:t xml:space="preserve"> and TERO</w:t>
      </w:r>
    </w:p>
    <w:p w14:paraId="643C0381" w14:textId="5CAE7B8E" w:rsidR="0001287B" w:rsidRPr="00F25681" w:rsidRDefault="00F25681" w:rsidP="00F25681">
      <w:pPr>
        <w:pStyle w:val="101500"/>
        <w:numPr>
          <w:ilvl w:val="0"/>
          <w:numId w:val="0"/>
        </w:numPr>
        <w:ind w:left="720"/>
        <w:rPr>
          <w:i w:val="0"/>
        </w:rPr>
      </w:pPr>
      <w:r w:rsidRPr="00F25681">
        <w:rPr>
          <w:i w:val="0"/>
        </w:rPr>
        <w:t xml:space="preserve">The </w:t>
      </w:r>
      <w:r>
        <w:rPr>
          <w:i w:val="0"/>
        </w:rPr>
        <w:t>w</w:t>
      </w:r>
      <w:r w:rsidRPr="00F25681">
        <w:rPr>
          <w:i w:val="0"/>
        </w:rPr>
        <w:t xml:space="preserve">ork to be performed under this Agreement is on a </w:t>
      </w:r>
      <w:r>
        <w:rPr>
          <w:i w:val="0"/>
        </w:rPr>
        <w:t>P</w:t>
      </w:r>
      <w:r w:rsidRPr="00F25681">
        <w:rPr>
          <w:i w:val="0"/>
        </w:rPr>
        <w:t xml:space="preserve">roject subject to section 7(b) of the Indian Self–Determination and Education Assistance Act, 25 U.S.C. § 5307(b).  Section 7(b) requires that, to the greatest extent feasible: (A) Preferences and opportunities for training and employment shall be given to Indians; and (B) Preferences in the award of contracts and subcontracts shall be given to Indian organizations and Indian-owned economic enterprises.  The parties to this Agreement shall comply with the provisions of section 7(b).  In connection with this Agreement, </w:t>
      </w:r>
      <w:r>
        <w:rPr>
          <w:i w:val="0"/>
        </w:rPr>
        <w:t xml:space="preserve">Consultant </w:t>
      </w:r>
      <w:r w:rsidRPr="00F25681">
        <w:rPr>
          <w:i w:val="0"/>
        </w:rPr>
        <w:t xml:space="preserve">shall, to the greatest extent feasible, give preference in the award of any subcontracts to Indian organizations and Indian-owned economic enterprises, and preferences and opportunities for training and employment to Indians.  </w:t>
      </w:r>
      <w:r>
        <w:rPr>
          <w:i w:val="0"/>
        </w:rPr>
        <w:t>Consultant</w:t>
      </w:r>
      <w:r w:rsidRPr="00F25681">
        <w:rPr>
          <w:i w:val="0"/>
        </w:rPr>
        <w:t xml:space="preserve"> shall include this section 7(b) clause in every subcontract in connection with the </w:t>
      </w:r>
      <w:r>
        <w:rPr>
          <w:i w:val="0"/>
        </w:rPr>
        <w:t>P</w:t>
      </w:r>
      <w:r w:rsidRPr="00F25681">
        <w:rPr>
          <w:i w:val="0"/>
        </w:rPr>
        <w:t>roject; shall require subcontractors at each level to include this section 7(b) clause in every subcontract they execute in connection with the Project; and shall, at the direction of Owner, take appropriate action pursuant to the subcontract upon a finding by Owner or the Funding Agency that the subcontractor has violated the section 7(b) clause</w:t>
      </w:r>
      <w:r>
        <w:rPr>
          <w:i w:val="0"/>
        </w:rPr>
        <w:t>.</w:t>
      </w:r>
    </w:p>
    <w:p w14:paraId="643C0382" w14:textId="1EB02267" w:rsidR="0001287B" w:rsidRDefault="00111153">
      <w:pPr>
        <w:pStyle w:val="101500"/>
        <w:numPr>
          <w:ilvl w:val="0"/>
          <w:numId w:val="0"/>
        </w:numPr>
        <w:ind w:left="720"/>
        <w:rPr>
          <w:highlight w:val="yellow"/>
        </w:rPr>
      </w:pPr>
      <w:r>
        <w:rPr>
          <w:i w:val="0"/>
        </w:rPr>
        <w:t xml:space="preserve">Pursuant to </w:t>
      </w:r>
      <w:r w:rsidR="0087012B">
        <w:rPr>
          <w:i w:val="0"/>
        </w:rPr>
        <w:t xml:space="preserve">Owner’s </w:t>
      </w:r>
      <w:r w:rsidR="00C63937" w:rsidRPr="00C63937">
        <w:rPr>
          <w:i w:val="0"/>
        </w:rPr>
        <w:t>Tribal Employment Rights Ordinance (TERO), Ordinance No. 2017-01</w:t>
      </w:r>
      <w:r w:rsidR="0087012B">
        <w:rPr>
          <w:i w:val="0"/>
        </w:rPr>
        <w:t xml:space="preserve">, </w:t>
      </w:r>
      <w:r w:rsidR="00F32933">
        <w:rPr>
          <w:i w:val="0"/>
        </w:rPr>
        <w:t xml:space="preserve">Consultant </w:t>
      </w:r>
      <w:r w:rsidR="00F32933" w:rsidRPr="00F32933">
        <w:rPr>
          <w:i w:val="0"/>
        </w:rPr>
        <w:t xml:space="preserve">shall make best efforts to employ and subcontract with Owner’s Tribal members, Tribal members’ spouses, and other Alaska Native and American Indians.  </w:t>
      </w:r>
      <w:r w:rsidR="005E7B39">
        <w:rPr>
          <w:i w:val="0"/>
        </w:rPr>
        <w:t>Consultant</w:t>
      </w:r>
      <w:r w:rsidR="00F32933" w:rsidRPr="00F32933">
        <w:rPr>
          <w:i w:val="0"/>
        </w:rPr>
        <w:t xml:space="preserve"> shall review and consider Owner’s preferred vendor list and index of Tribal members and eligible </w:t>
      </w:r>
      <w:r w:rsidR="00970FDE" w:rsidRPr="00F32933">
        <w:rPr>
          <w:i w:val="0"/>
        </w:rPr>
        <w:t xml:space="preserve">Alaska Native and American </w:t>
      </w:r>
      <w:r w:rsidR="00F32933" w:rsidRPr="00F32933">
        <w:rPr>
          <w:i w:val="0"/>
        </w:rPr>
        <w:t>Indians seeking employment that is maintained by the TERO office</w:t>
      </w:r>
      <w:r w:rsidR="00F32933">
        <w:rPr>
          <w:i w:val="0"/>
        </w:rPr>
        <w:t>.</w:t>
      </w:r>
      <w:r w:rsidR="0087012B">
        <w:rPr>
          <w:i w:val="0"/>
        </w:rPr>
        <w:t xml:space="preserve"> </w:t>
      </w:r>
    </w:p>
    <w:p w14:paraId="643C0383" w14:textId="77777777" w:rsidR="0001287B" w:rsidRDefault="0087012B">
      <w:pPr>
        <w:pStyle w:val="101500"/>
        <w:rPr>
          <w:i w:val="0"/>
        </w:rPr>
      </w:pPr>
      <w:r>
        <w:t xml:space="preserve">Confidentiality </w:t>
      </w:r>
    </w:p>
    <w:p w14:paraId="643C0384" w14:textId="1B221D29" w:rsidR="0001287B" w:rsidRDefault="00932C5E">
      <w:pPr>
        <w:pStyle w:val="101500"/>
        <w:numPr>
          <w:ilvl w:val="0"/>
          <w:numId w:val="0"/>
        </w:numPr>
        <w:ind w:left="720"/>
        <w:rPr>
          <w:i w:val="0"/>
        </w:rPr>
      </w:pPr>
      <w:r w:rsidRPr="00932C5E">
        <w:rPr>
          <w:i w:val="0"/>
        </w:rPr>
        <w:t xml:space="preserve">The </w:t>
      </w:r>
      <w:r w:rsidR="005E7B39">
        <w:rPr>
          <w:i w:val="0"/>
        </w:rPr>
        <w:t>Consultant</w:t>
      </w:r>
      <w:r w:rsidRPr="00932C5E">
        <w:rPr>
          <w:i w:val="0"/>
        </w:rPr>
        <w:t xml:space="preserve"> agrees and understands that all information relating to the business of Owner, including but not limited to financial information and employee and personnel information, that </w:t>
      </w:r>
      <w:r w:rsidR="005E7B39">
        <w:rPr>
          <w:i w:val="0"/>
        </w:rPr>
        <w:t>Consultant</w:t>
      </w:r>
      <w:r w:rsidRPr="00932C5E">
        <w:rPr>
          <w:i w:val="0"/>
        </w:rPr>
        <w:t xml:space="preserve"> learns during the course of providing services under the terms of this Agreement is confidential information belonging to Owner and not to </w:t>
      </w:r>
      <w:r w:rsidR="005E7B39">
        <w:rPr>
          <w:i w:val="0"/>
        </w:rPr>
        <w:t>Consultant</w:t>
      </w:r>
      <w:r w:rsidRPr="00932C5E">
        <w:rPr>
          <w:i w:val="0"/>
        </w:rPr>
        <w:t xml:space="preserve">.  </w:t>
      </w:r>
      <w:r w:rsidR="005E7B39">
        <w:rPr>
          <w:i w:val="0"/>
        </w:rPr>
        <w:t>Consultant</w:t>
      </w:r>
      <w:r w:rsidRPr="00932C5E">
        <w:rPr>
          <w:i w:val="0"/>
        </w:rPr>
        <w:t xml:space="preserve"> agrees not to divulge, disclose, or communicate any information relating to the business of Owner learned or </w:t>
      </w:r>
      <w:r w:rsidRPr="00932C5E">
        <w:rPr>
          <w:i w:val="0"/>
        </w:rPr>
        <w:lastRenderedPageBreak/>
        <w:t>gained during the course of providing services, directly or indirectly, to any person, firm, or corporation, without the express written consent of Owner.</w:t>
      </w:r>
    </w:p>
    <w:p w14:paraId="643C0385" w14:textId="77777777" w:rsidR="0001287B" w:rsidRDefault="0087012B">
      <w:pPr>
        <w:pStyle w:val="101500"/>
        <w:rPr>
          <w:i w:val="0"/>
        </w:rPr>
      </w:pPr>
      <w:r>
        <w:t>Permits and Taxes</w:t>
      </w:r>
    </w:p>
    <w:p w14:paraId="643C0386" w14:textId="224D4685" w:rsidR="0001287B" w:rsidRDefault="0087012B">
      <w:pPr>
        <w:pStyle w:val="101500"/>
        <w:numPr>
          <w:ilvl w:val="0"/>
          <w:numId w:val="0"/>
        </w:numPr>
        <w:ind w:left="720"/>
        <w:rPr>
          <w:i w:val="0"/>
        </w:rPr>
      </w:pPr>
      <w:r>
        <w:rPr>
          <w:i w:val="0"/>
        </w:rPr>
        <w:t>Consultant</w:t>
      </w:r>
      <w:r>
        <w:t xml:space="preserve"> </w:t>
      </w:r>
      <w:r>
        <w:rPr>
          <w:i w:val="0"/>
        </w:rPr>
        <w:t>shall comply with and pay all federal, state, tribal and local taxes, fees, and licenses, including sales tax, if any</w:t>
      </w:r>
      <w:r w:rsidR="00D86035">
        <w:rPr>
          <w:i w:val="0"/>
        </w:rPr>
        <w:t>,</w:t>
      </w:r>
      <w:r>
        <w:rPr>
          <w:i w:val="0"/>
        </w:rPr>
        <w:t xml:space="preserve"> for which Consultant</w:t>
      </w:r>
      <w:r>
        <w:t xml:space="preserve"> </w:t>
      </w:r>
      <w:r>
        <w:rPr>
          <w:i w:val="0"/>
        </w:rPr>
        <w:t>may be liable in connection with the labor and materials provided hereunder.  Consultant</w:t>
      </w:r>
      <w:r>
        <w:t xml:space="preserve"> </w:t>
      </w:r>
      <w:r>
        <w:rPr>
          <w:i w:val="0"/>
        </w:rPr>
        <w:t>shall also obtain, at its own cost and expense, any and all permits necessary to perform the work required under this Agreement</w:t>
      </w:r>
      <w:r w:rsidR="009B1A1D">
        <w:rPr>
          <w:i w:val="0"/>
        </w:rPr>
        <w:t>.</w:t>
      </w:r>
    </w:p>
    <w:p w14:paraId="643C0387" w14:textId="77777777" w:rsidR="0001287B" w:rsidRDefault="0087012B">
      <w:pPr>
        <w:pStyle w:val="101500"/>
      </w:pPr>
      <w:r>
        <w:t xml:space="preserve">Risk of Loss </w:t>
      </w:r>
    </w:p>
    <w:p w14:paraId="643C0388" w14:textId="77777777" w:rsidR="0001287B" w:rsidRDefault="0087012B">
      <w:pPr>
        <w:pStyle w:val="101500"/>
        <w:numPr>
          <w:ilvl w:val="0"/>
          <w:numId w:val="0"/>
        </w:numPr>
        <w:ind w:left="720"/>
      </w:pPr>
      <w:r>
        <w:rPr>
          <w:i w:val="0"/>
        </w:rPr>
        <w:t>Consultant</w:t>
      </w:r>
      <w:r>
        <w:t xml:space="preserve"> </w:t>
      </w:r>
      <w:r>
        <w:rPr>
          <w:i w:val="0"/>
        </w:rPr>
        <w:t>shall bear all risk of loss, theft, damage, or destruction to Consultant’s</w:t>
      </w:r>
      <w:r>
        <w:t xml:space="preserve"> </w:t>
      </w:r>
      <w:r>
        <w:rPr>
          <w:i w:val="0"/>
        </w:rPr>
        <w:t>tools, equipment, appliances, facilities, and materials necessary to commence and complete the work under this Agreement. Consultant</w:t>
      </w:r>
      <w:r>
        <w:t xml:space="preserve"> </w:t>
      </w:r>
      <w:r>
        <w:rPr>
          <w:i w:val="0"/>
        </w:rPr>
        <w:t>will at all times carry insurance against such destruction in an amount sufficient to cover the replacement value of such tools, equipment, appliances, facilities, and materials.</w:t>
      </w:r>
    </w:p>
    <w:p w14:paraId="643C0389" w14:textId="77777777" w:rsidR="0001287B" w:rsidRDefault="0087012B">
      <w:pPr>
        <w:pStyle w:val="Article500"/>
      </w:pPr>
      <w:bookmarkStart w:id="10" w:name="_Toc513280657"/>
      <w:bookmarkStart w:id="11" w:name="_Toc12782046"/>
      <w:bookmarkStart w:id="12" w:name="_Toc20727274"/>
      <w:r>
        <w:t>OWNER’S RESPONSIBILITIES</w:t>
      </w:r>
      <w:bookmarkEnd w:id="10"/>
      <w:bookmarkEnd w:id="11"/>
      <w:bookmarkEnd w:id="12"/>
    </w:p>
    <w:p w14:paraId="643C038A" w14:textId="77777777" w:rsidR="0001287B" w:rsidRDefault="0087012B">
      <w:pPr>
        <w:pStyle w:val="101500"/>
      </w:pPr>
      <w:bookmarkStart w:id="13" w:name="_Toc513280658"/>
      <w:bookmarkStart w:id="14" w:name="_Toc12782047"/>
      <w:bookmarkStart w:id="15" w:name="_Toc20727275"/>
      <w:r>
        <w:t>General</w:t>
      </w:r>
      <w:bookmarkEnd w:id="13"/>
      <w:bookmarkEnd w:id="14"/>
      <w:bookmarkEnd w:id="15"/>
    </w:p>
    <w:p w14:paraId="643C038B" w14:textId="77777777" w:rsidR="0001287B" w:rsidRDefault="0087012B">
      <w:pPr>
        <w:pStyle w:val="A500"/>
      </w:pPr>
      <w:r>
        <w:t xml:space="preserve">Owner shall have the responsibilities set forth herein. </w:t>
      </w:r>
    </w:p>
    <w:p w14:paraId="643C038C" w14:textId="77777777" w:rsidR="0001287B" w:rsidRDefault="0087012B">
      <w:pPr>
        <w:pStyle w:val="A500"/>
      </w:pPr>
      <w:r>
        <w:t>Owner shall permit Consultant access to all Project-related documents in Owner’s possession including requirements, programs, instructions, reports, data, and other information necessary to allow Consultant to perform its services under this Agreement.  Consultant may rely on such requirements, programs, instructions, reports, data, and information in performing or furnishing services under this Agreement, unless such reliance conflicts with other terms of this Agreement or Consultant’s professional standards of care.</w:t>
      </w:r>
    </w:p>
    <w:p w14:paraId="39EE1C94" w14:textId="042410DA" w:rsidR="00152E25" w:rsidRDefault="00152E25" w:rsidP="00152E25">
      <w:pPr>
        <w:pStyle w:val="A500"/>
      </w:pPr>
      <w:r w:rsidRPr="00B6413C">
        <w:t xml:space="preserve">Owner shall </w:t>
      </w:r>
      <w:r w:rsidRPr="00DB62EF">
        <w:t>pay Consultant as follows</w:t>
      </w:r>
      <w:r w:rsidRPr="00B6413C">
        <w:t xml:space="preserve"> for </w:t>
      </w:r>
      <w:r>
        <w:t xml:space="preserve">the Basic Services provided under this Agreement: </w:t>
      </w:r>
    </w:p>
    <w:p w14:paraId="7ECB39D2" w14:textId="545F78B2" w:rsidR="00152E25" w:rsidRPr="00DB62EF" w:rsidRDefault="00152E25" w:rsidP="00152E25">
      <w:pPr>
        <w:pStyle w:val="1500"/>
      </w:pPr>
      <w:r w:rsidRPr="00DB62EF">
        <w:rPr>
          <w:i/>
        </w:rPr>
        <w:t>General</w:t>
      </w:r>
      <w:r w:rsidRPr="00DB62EF">
        <w:t xml:space="preserve">.  An amount equal to the cumulative hours charged to the Project by each class of Consultant’s employees times Standard Hourly Rates for each applicable billing class for all services performed on the Project, plus Consultant’s </w:t>
      </w:r>
      <w:r w:rsidR="00E0760E" w:rsidRPr="00DB62EF">
        <w:t>Sub consultant</w:t>
      </w:r>
      <w:r w:rsidRPr="00DB62EF">
        <w:t xml:space="preserve"> charges, if any. Consultant’s Standard Hourly Rates are set forth in Exhibit C. </w:t>
      </w:r>
    </w:p>
    <w:p w14:paraId="5576283F" w14:textId="77777777" w:rsidR="00152E25" w:rsidRPr="00DB62EF" w:rsidRDefault="00152E25" w:rsidP="00152E25">
      <w:pPr>
        <w:pStyle w:val="1500"/>
      </w:pPr>
      <w:r w:rsidRPr="00DB62EF">
        <w:rPr>
          <w:i/>
        </w:rPr>
        <w:t>Reimbursable Expenses</w:t>
      </w:r>
      <w:r w:rsidRPr="00DB62EF">
        <w:t xml:space="preserve">.  </w:t>
      </w:r>
    </w:p>
    <w:p w14:paraId="30F2D593" w14:textId="77777777" w:rsidR="00152E25" w:rsidRPr="008F6383" w:rsidRDefault="00152E25" w:rsidP="00152E25">
      <w:pPr>
        <w:pStyle w:val="asmall500"/>
      </w:pPr>
      <w:r w:rsidRPr="008F6383">
        <w:t xml:space="preserve">Reimbursable Expenses include the following categories:  </w:t>
      </w:r>
    </w:p>
    <w:p w14:paraId="6EF83653" w14:textId="35F17ABD" w:rsidR="00152E25" w:rsidRPr="00F87A8C" w:rsidRDefault="00152E25" w:rsidP="00393EBA">
      <w:pPr>
        <w:pStyle w:val="asmall500"/>
        <w:numPr>
          <w:ilvl w:val="0"/>
          <w:numId w:val="0"/>
        </w:numPr>
        <w:ind w:left="2880"/>
      </w:pPr>
      <w:r w:rsidRPr="00F87A8C">
        <w:t>[</w:t>
      </w:r>
      <w:r w:rsidR="00393EBA" w:rsidRPr="00F87A8C">
        <w:t>TBD</w:t>
      </w:r>
      <w:r w:rsidRPr="00F87A8C">
        <w:t>.]</w:t>
      </w:r>
    </w:p>
    <w:p w14:paraId="43490AC2" w14:textId="77777777" w:rsidR="00152E25" w:rsidRDefault="00152E25" w:rsidP="00152E25">
      <w:pPr>
        <w:pStyle w:val="1500"/>
      </w:pPr>
      <w:r w:rsidRPr="004C12A4">
        <w:t>Upon Owner’s request, Consultant shall make copies of records of Reimbursable Expenses available</w:t>
      </w:r>
      <w:r>
        <w:t xml:space="preserve"> to Owner at no cost.</w:t>
      </w:r>
    </w:p>
    <w:p w14:paraId="642E9103" w14:textId="161E5CF8" w:rsidR="00152E25" w:rsidRPr="00D238D2" w:rsidRDefault="00152E25" w:rsidP="00152E25">
      <w:pPr>
        <w:pStyle w:val="A500"/>
        <w:rPr>
          <w:i/>
        </w:rPr>
      </w:pPr>
      <w:r w:rsidRPr="00D238D2">
        <w:rPr>
          <w:i/>
        </w:rPr>
        <w:t>Not to Exceed Amount</w:t>
      </w:r>
      <w:r>
        <w:rPr>
          <w:i/>
        </w:rPr>
        <w:t xml:space="preserve"> for Basic Services.</w:t>
      </w:r>
      <w:r>
        <w:t xml:space="preserve"> </w:t>
      </w:r>
      <w:r w:rsidRPr="004C12A4">
        <w:t>Consultant</w:t>
      </w:r>
      <w:r>
        <w:t xml:space="preserve"> understands and agrees that the total compensation, inclusive of all fees and </w:t>
      </w:r>
      <w:r w:rsidR="00F17CFD">
        <w:t xml:space="preserve">reimbursable </w:t>
      </w:r>
      <w:r>
        <w:t xml:space="preserve">expenses, related to the Basic Services </w:t>
      </w:r>
      <w:r>
        <w:lastRenderedPageBreak/>
        <w:t xml:space="preserve">provided under this Agreement shall not exceed </w:t>
      </w:r>
      <w:r w:rsidRPr="006D6553">
        <w:t>$___________,</w:t>
      </w:r>
      <w:r>
        <w:t xml:space="preserve"> without a written amendment to this Agreement executed by an authorized representative of the Owner.</w:t>
      </w:r>
    </w:p>
    <w:p w14:paraId="643C0394" w14:textId="77777777" w:rsidR="0001287B" w:rsidRDefault="0087012B">
      <w:pPr>
        <w:pStyle w:val="Article500"/>
      </w:pPr>
      <w:bookmarkStart w:id="16" w:name="_Toc513280659"/>
      <w:bookmarkStart w:id="17" w:name="_Toc12782048"/>
      <w:bookmarkStart w:id="18" w:name="_Toc20727276"/>
      <w:r>
        <w:t>SCHEDULE FOR RENDERING SERVICES</w:t>
      </w:r>
      <w:bookmarkEnd w:id="16"/>
      <w:bookmarkEnd w:id="17"/>
      <w:bookmarkEnd w:id="18"/>
    </w:p>
    <w:p w14:paraId="643C0395" w14:textId="77777777" w:rsidR="0001287B" w:rsidRDefault="0087012B">
      <w:pPr>
        <w:pStyle w:val="101500"/>
      </w:pPr>
      <w:bookmarkStart w:id="19" w:name="_Toc12782049"/>
      <w:bookmarkStart w:id="20" w:name="_Toc20727277"/>
      <w:r>
        <w:t>Commencement</w:t>
      </w:r>
      <w:bookmarkEnd w:id="19"/>
      <w:bookmarkEnd w:id="20"/>
    </w:p>
    <w:p w14:paraId="643C0396" w14:textId="77777777" w:rsidR="0001287B" w:rsidRDefault="0087012B">
      <w:pPr>
        <w:pStyle w:val="A500"/>
      </w:pPr>
      <w:r>
        <w:t xml:space="preserve">Consultant shall begin rendering services as of the Effective Date of the Agreement.  </w:t>
      </w:r>
    </w:p>
    <w:p w14:paraId="643C0397" w14:textId="77777777" w:rsidR="0001287B" w:rsidRDefault="0087012B">
      <w:pPr>
        <w:pStyle w:val="101500"/>
      </w:pPr>
      <w:bookmarkStart w:id="21" w:name="_Toc12782050"/>
      <w:bookmarkStart w:id="22" w:name="_Toc20727278"/>
      <w:r>
        <w:t>Time for Completion</w:t>
      </w:r>
      <w:bookmarkEnd w:id="21"/>
      <w:bookmarkEnd w:id="22"/>
      <w:r>
        <w:rPr>
          <w:i w:val="0"/>
        </w:rPr>
        <w:t xml:space="preserve"> </w:t>
      </w:r>
    </w:p>
    <w:p w14:paraId="057A968E" w14:textId="7214D662" w:rsidR="005F129B" w:rsidRDefault="0087012B">
      <w:pPr>
        <w:pStyle w:val="A500"/>
      </w:pPr>
      <w:r>
        <w:t xml:space="preserve">It is understood and agreed that time is of the essence in the performance of this Agreement. </w:t>
      </w:r>
      <w:r w:rsidR="00851A42">
        <w:t>This Agreement</w:t>
      </w:r>
      <w:r w:rsidR="00F4734F">
        <w:t xml:space="preserve"> shall remain in effect until all obligations set forth in this Agreement have been satisfactorily fulfilled, the Agreement is terminated in accordance with </w:t>
      </w:r>
      <w:r w:rsidR="00122F28">
        <w:t>Section 7.04</w:t>
      </w:r>
      <w:r w:rsidR="005F129B">
        <w:t>,</w:t>
      </w:r>
      <w:r w:rsidR="00F4734F">
        <w:t xml:space="preserve"> or the end date set forth in this Agreement, which is </w:t>
      </w:r>
      <w:r w:rsidR="00BF11E5" w:rsidRPr="00F87A8C">
        <w:t>[insert date]</w:t>
      </w:r>
      <w:r w:rsidR="00F4734F" w:rsidRPr="00F87A8C">
        <w:t>,</w:t>
      </w:r>
      <w:r w:rsidR="00F4734F">
        <w:t xml:space="preserve"> whichever comes first.</w:t>
      </w:r>
      <w:r w:rsidR="005F129B">
        <w:t xml:space="preserve"> </w:t>
      </w:r>
      <w:r w:rsidR="00F4734F">
        <w:t xml:space="preserve"> </w:t>
      </w:r>
    </w:p>
    <w:p w14:paraId="643C0398" w14:textId="42FFB6A0" w:rsidR="0001287B" w:rsidRDefault="0087012B">
      <w:pPr>
        <w:pStyle w:val="A500"/>
      </w:pPr>
      <w:r>
        <w:t xml:space="preserve">Consultant shall complete its obligations under this Agreement </w:t>
      </w:r>
      <w:r w:rsidR="00FB6700">
        <w:rPr>
          <w:spacing w:val="-3"/>
        </w:rPr>
        <w:t xml:space="preserve">in a manner that shall permit </w:t>
      </w:r>
      <w:r w:rsidR="00627C65">
        <w:rPr>
          <w:spacing w:val="-3"/>
        </w:rPr>
        <w:t xml:space="preserve">substantial completion of </w:t>
      </w:r>
      <w:r w:rsidR="00FB6700">
        <w:rPr>
          <w:spacing w:val="-3"/>
        </w:rPr>
        <w:t xml:space="preserve">the Project </w:t>
      </w:r>
      <w:r w:rsidR="00627C65">
        <w:rPr>
          <w:spacing w:val="-3"/>
        </w:rPr>
        <w:t xml:space="preserve">by </w:t>
      </w:r>
      <w:r w:rsidR="00886DB7" w:rsidRPr="006D6553">
        <w:t>[insert date]</w:t>
      </w:r>
      <w:r w:rsidR="00627C65" w:rsidRPr="006D6553">
        <w:rPr>
          <w:spacing w:val="-3"/>
        </w:rPr>
        <w:t>.</w:t>
      </w:r>
    </w:p>
    <w:p w14:paraId="6D1FFA3B" w14:textId="1E5552FC" w:rsidR="00192527" w:rsidRDefault="008A02C2">
      <w:pPr>
        <w:pStyle w:val="A500"/>
      </w:pPr>
      <w:r>
        <w:t xml:space="preserve">Owner’s anticipated </w:t>
      </w:r>
      <w:r w:rsidR="00192527">
        <w:t>milestones:</w:t>
      </w:r>
    </w:p>
    <w:p w14:paraId="6A128A0F" w14:textId="1AA99D7F" w:rsidR="00426246" w:rsidRPr="00426246" w:rsidRDefault="00B40E01" w:rsidP="00426246">
      <w:pPr>
        <w:pStyle w:val="1500"/>
      </w:pPr>
      <w:r>
        <w:t>TBD</w:t>
      </w:r>
    </w:p>
    <w:p w14:paraId="643C039A" w14:textId="18C232B5" w:rsidR="0001287B" w:rsidRDefault="0087012B">
      <w:pPr>
        <w:pStyle w:val="A500"/>
      </w:pPr>
      <w:r>
        <w:t xml:space="preserve">If Owner authorizes, in a writing signed by an authorized representative of Owner, changes in the scope, extent, or character of the Project, then Owner and Consultant shall negotiate a fair and equitable adjustment to the time for completion of Consultant’s services, and the rates and amounts of Consultant’s compensation.  </w:t>
      </w:r>
    </w:p>
    <w:p w14:paraId="643C039B" w14:textId="77777777" w:rsidR="0001287B" w:rsidRDefault="0087012B">
      <w:pPr>
        <w:pStyle w:val="A500"/>
        <w:rPr>
          <w:noProof/>
        </w:rPr>
      </w:pPr>
      <w:r>
        <w:rPr>
          <w:noProof/>
        </w:rPr>
        <w:t xml:space="preserve">If </w:t>
      </w:r>
      <w:r>
        <w:t>Consultant</w:t>
      </w:r>
      <w:r>
        <w:rPr>
          <w:noProof/>
        </w:rPr>
        <w:t xml:space="preserve"> fails, through its own fault, to complete the performance required in this Agreement within the time set forth, as duly adjusted, then Owner shall be entitled to the recovery of damages resulting from such failure, in addition to all other remedies provided by law.</w:t>
      </w:r>
    </w:p>
    <w:p w14:paraId="643C039C" w14:textId="77777777" w:rsidR="0001287B" w:rsidRDefault="0087012B">
      <w:pPr>
        <w:pStyle w:val="Article500"/>
      </w:pPr>
      <w:bookmarkStart w:id="23" w:name="_Toc12782051"/>
      <w:bookmarkStart w:id="24" w:name="_Toc20727279"/>
      <w:r>
        <w:t>INVOICES AND PAYMENTS</w:t>
      </w:r>
      <w:bookmarkEnd w:id="23"/>
      <w:bookmarkEnd w:id="24"/>
    </w:p>
    <w:p w14:paraId="643C039D" w14:textId="77777777" w:rsidR="0001287B" w:rsidRDefault="0087012B">
      <w:pPr>
        <w:pStyle w:val="101500"/>
      </w:pPr>
      <w:bookmarkStart w:id="25" w:name="_Toc12782052"/>
      <w:bookmarkStart w:id="26" w:name="_Toc20727280"/>
      <w:r>
        <w:t>Invoices</w:t>
      </w:r>
      <w:bookmarkEnd w:id="25"/>
      <w:bookmarkEnd w:id="26"/>
    </w:p>
    <w:p w14:paraId="643C039E" w14:textId="4CE66C42" w:rsidR="0001287B" w:rsidRDefault="0087012B">
      <w:pPr>
        <w:pStyle w:val="A500"/>
      </w:pPr>
      <w:r>
        <w:rPr>
          <w:i/>
        </w:rPr>
        <w:t>Preparation and Submittal of Invoices.</w:t>
      </w:r>
      <w:r>
        <w:t xml:space="preserve">  Consultant shall prepare detailed written invoices sufficient to allow Owner to determine that stated work has been completed and a brief statement of progress toward final completion of the work.  Consultant shall submit its invoices to Owner on a monthly basis.  Invoices are due and payable within thirty (30) days of receipt by an authorized representative of Owner.  Invoices for payment shall not exceed the amount set forth in Paragraph 3.01.</w:t>
      </w:r>
      <w:r w:rsidR="001D56FC">
        <w:t>C</w:t>
      </w:r>
      <w:r>
        <w:t xml:space="preserve"> of this Agreement</w:t>
      </w:r>
      <w:r w:rsidR="00881B87">
        <w:t>.</w:t>
      </w:r>
      <w:r>
        <w:t xml:space="preserve"> </w:t>
      </w:r>
    </w:p>
    <w:p w14:paraId="643C039F" w14:textId="77777777" w:rsidR="0001287B" w:rsidRDefault="0087012B">
      <w:pPr>
        <w:pStyle w:val="101500"/>
      </w:pPr>
      <w:bookmarkStart w:id="27" w:name="_Toc12782053"/>
      <w:bookmarkStart w:id="28" w:name="_Toc20727281"/>
      <w:r>
        <w:t>Payments</w:t>
      </w:r>
      <w:bookmarkEnd w:id="27"/>
      <w:bookmarkEnd w:id="28"/>
    </w:p>
    <w:p w14:paraId="490C2208" w14:textId="77777777" w:rsidR="00AA1714" w:rsidRDefault="0087012B" w:rsidP="00F7728E">
      <w:pPr>
        <w:pStyle w:val="A500"/>
      </w:pPr>
      <w:r>
        <w:rPr>
          <w:i/>
        </w:rPr>
        <w:t>Disputed Invoices.</w:t>
      </w:r>
      <w:r>
        <w:t xml:space="preserve">  If Owner contests an invoice, Owner may withhold only that portion so contested, and must pay the undisputed portion. </w:t>
      </w:r>
    </w:p>
    <w:p w14:paraId="643C03A2" w14:textId="23B38E2B" w:rsidR="0001287B" w:rsidRDefault="0087012B">
      <w:pPr>
        <w:pStyle w:val="Article500"/>
        <w:rPr>
          <w:bCs w:val="0"/>
        </w:rPr>
      </w:pPr>
      <w:r>
        <w:rPr>
          <w:bCs w:val="0"/>
        </w:rPr>
        <w:lastRenderedPageBreak/>
        <w:t xml:space="preserve">RESERVED </w:t>
      </w:r>
    </w:p>
    <w:p w14:paraId="643C03A3" w14:textId="77777777" w:rsidR="0001287B" w:rsidRDefault="0087012B">
      <w:pPr>
        <w:pStyle w:val="Article500"/>
      </w:pPr>
      <w:bookmarkStart w:id="29" w:name="_Toc12782058"/>
      <w:bookmarkStart w:id="30" w:name="_Toc20727286"/>
      <w:r>
        <w:t>GENERAL CONSIDERATIONS</w:t>
      </w:r>
      <w:bookmarkEnd w:id="29"/>
      <w:bookmarkEnd w:id="30"/>
    </w:p>
    <w:p w14:paraId="643C03A4" w14:textId="77777777" w:rsidR="0001287B" w:rsidRDefault="0087012B">
      <w:pPr>
        <w:pStyle w:val="101500"/>
      </w:pPr>
      <w:bookmarkStart w:id="31" w:name="_Toc12782059"/>
      <w:bookmarkStart w:id="32" w:name="_Toc20727287"/>
      <w:r>
        <w:t>Standards of Performance</w:t>
      </w:r>
      <w:bookmarkEnd w:id="31"/>
      <w:bookmarkEnd w:id="32"/>
    </w:p>
    <w:p w14:paraId="643C03A5" w14:textId="1857F5F7" w:rsidR="0001287B" w:rsidRDefault="0087012B">
      <w:pPr>
        <w:pStyle w:val="A500"/>
      </w:pPr>
      <w:r>
        <w:t xml:space="preserve">The standard of care for all professional services performed or furnished by Consultant under this Agreement will be the care and skill ordinarily used by </w:t>
      </w:r>
      <w:r w:rsidR="00E37255">
        <w:t xml:space="preserve">planning </w:t>
      </w:r>
      <w:r w:rsidR="001A026D">
        <w:t xml:space="preserve">professionals </w:t>
      </w:r>
      <w:r>
        <w:t>practicing under similar circumstances, at the same time, and in the State of Alaska.</w:t>
      </w:r>
    </w:p>
    <w:p w14:paraId="643C03A6" w14:textId="77777777" w:rsidR="0001287B" w:rsidRDefault="0087012B">
      <w:pPr>
        <w:pStyle w:val="A500"/>
      </w:pPr>
      <w:r>
        <w:t>Owner shall not be responsible for discovering deficiencies in the technical accuracy of Consultant’s services.  Consultant shall correct any such deficiencies in technical accuracy without additional compensation, except to the extent such corrective action is directly and solely attributable to deficiencies in Owner-furnished information.</w:t>
      </w:r>
    </w:p>
    <w:p w14:paraId="643C03A7" w14:textId="678A1C2E" w:rsidR="0001287B" w:rsidRDefault="0087012B">
      <w:pPr>
        <w:pStyle w:val="A500"/>
      </w:pPr>
      <w:r>
        <w:t xml:space="preserve">Consultant may, within the total compensation provided in </w:t>
      </w:r>
      <w:r w:rsidRPr="00A51D9E">
        <w:t>Paragraph 3.01.C</w:t>
      </w:r>
      <w:r>
        <w:t xml:space="preserve">, employ such </w:t>
      </w:r>
      <w:r w:rsidR="00FF22A3">
        <w:t>Sub consultants</w:t>
      </w:r>
      <w:r>
        <w:t xml:space="preserve"> as it deems necessary to assist in the performance or furnishing of the services, subject to reasonable, timely, and substantive objections by Owner.  </w:t>
      </w:r>
    </w:p>
    <w:p w14:paraId="643C03A8" w14:textId="1914F9E7" w:rsidR="0001287B" w:rsidRDefault="0087012B">
      <w:pPr>
        <w:pStyle w:val="A500"/>
      </w:pPr>
      <w:r>
        <w:t xml:space="preserve">Subject to the standard of care set forth in Paragraph 7.01.A, Consultant and its </w:t>
      </w:r>
      <w:r w:rsidR="00FF22A3">
        <w:t>Sub consultants</w:t>
      </w:r>
      <w:r>
        <w:t xml:space="preserve"> may use or rely upon information ordinarily or customarily furnished by others, including, but not limited to, specialty manufacturers, suppliers, and the publishers of technical standards.  </w:t>
      </w:r>
    </w:p>
    <w:p w14:paraId="643C03A9" w14:textId="01DD3468" w:rsidR="0001287B" w:rsidRDefault="0087012B">
      <w:pPr>
        <w:pStyle w:val="A500"/>
      </w:pPr>
      <w:r>
        <w:t xml:space="preserve">Consultant and Owner shall comply with </w:t>
      </w:r>
      <w:r w:rsidRPr="00A51D9E">
        <w:t>applicable</w:t>
      </w:r>
      <w:r w:rsidR="00A51D9E" w:rsidRPr="00A51D9E">
        <w:t xml:space="preserve"> </w:t>
      </w:r>
      <w:r w:rsidRPr="00A51D9E">
        <w:t xml:space="preserve">provisions of </w:t>
      </w:r>
      <w:r>
        <w:t xml:space="preserve">State, Federal, and Tribal Laws and Regulations, and Owner-mandated standards that Owner provides to Consultant.    </w:t>
      </w:r>
    </w:p>
    <w:p w14:paraId="643C03AA" w14:textId="3A12E935" w:rsidR="0001287B" w:rsidRDefault="0087012B">
      <w:pPr>
        <w:pStyle w:val="101500"/>
      </w:pPr>
      <w:bookmarkStart w:id="33" w:name="_Toc12782061"/>
      <w:bookmarkStart w:id="34" w:name="_Toc20727289"/>
      <w:r>
        <w:t>Use of Project Documents</w:t>
      </w:r>
      <w:bookmarkEnd w:id="33"/>
      <w:bookmarkEnd w:id="34"/>
    </w:p>
    <w:p w14:paraId="643C03AB" w14:textId="730362E2" w:rsidR="0001287B" w:rsidRDefault="0087012B">
      <w:pPr>
        <w:pStyle w:val="A500"/>
      </w:pPr>
      <w:r>
        <w:t xml:space="preserve">Subject to the limitations set forth in this Agreement, all Project Documents to be used for the upcoming Project are to be considered </w:t>
      </w:r>
      <w:r w:rsidRPr="0099608B">
        <w:t>instruments of hire</w:t>
      </w:r>
      <w:r>
        <w:t xml:space="preserve">, and the Owner shall retain an ownership and property interest therein (including the copyright and the right of reuse at the discretion of Consultant) whether or not the Projects are completed. </w:t>
      </w:r>
    </w:p>
    <w:p w14:paraId="643C03AD" w14:textId="157AF59D" w:rsidR="0001287B" w:rsidRDefault="0087012B">
      <w:pPr>
        <w:pStyle w:val="A500"/>
      </w:pPr>
      <w:r>
        <w:t xml:space="preserve">When transferring Project Documents in electronic media format, the </w:t>
      </w:r>
      <w:r w:rsidR="00965DF5">
        <w:t xml:space="preserve">Consultant shall </w:t>
      </w:r>
      <w:r w:rsidR="002F7272">
        <w:t xml:space="preserve">comply with Owner’s written requirements </w:t>
      </w:r>
      <w:r w:rsidR="00FF22A3">
        <w:t>for compatibility</w:t>
      </w:r>
      <w:r>
        <w:t xml:space="preserve">, usability, or readability of such Project Documents </w:t>
      </w:r>
      <w:r w:rsidR="00EC3528">
        <w:t xml:space="preserve">using Owner’s </w:t>
      </w:r>
      <w:r>
        <w:t xml:space="preserve">software application packages, operating systems, </w:t>
      </w:r>
      <w:r w:rsidR="00EC3528">
        <w:t>and</w:t>
      </w:r>
      <w:r>
        <w:t xml:space="preserve"> computer hardware</w:t>
      </w:r>
      <w:r w:rsidR="00EC3528">
        <w:t>, if they</w:t>
      </w:r>
      <w:r>
        <w:t xml:space="preserve"> differ from those used by the Documents’ creator.</w:t>
      </w:r>
      <w:r w:rsidR="00E574FF">
        <w:t xml:space="preserve"> </w:t>
      </w:r>
      <w:r>
        <w:t xml:space="preserve"> </w:t>
      </w:r>
      <w:r w:rsidR="00BE0927">
        <w:t xml:space="preserve">In addition to creating the Project Document </w:t>
      </w:r>
      <w:r w:rsidR="00C23761">
        <w:t xml:space="preserve">in electronic media format, </w:t>
      </w:r>
      <w:r>
        <w:t xml:space="preserve">Consultant shall provide Owner with </w:t>
      </w:r>
      <w:r w:rsidR="00B3336C">
        <w:t xml:space="preserve">ten (10) </w:t>
      </w:r>
      <w:r>
        <w:t xml:space="preserve">hard copies of </w:t>
      </w:r>
      <w:r w:rsidR="00A86D4C">
        <w:t xml:space="preserve">the final Master Plan </w:t>
      </w:r>
      <w:r>
        <w:t>Project Documents required under this Agreement.</w:t>
      </w:r>
    </w:p>
    <w:p w14:paraId="643C03AE" w14:textId="77777777" w:rsidR="0001287B" w:rsidRDefault="0087012B">
      <w:pPr>
        <w:pStyle w:val="101500"/>
      </w:pPr>
      <w:bookmarkStart w:id="35" w:name="_Toc12782062"/>
      <w:bookmarkStart w:id="36" w:name="_Toc20727290"/>
      <w:r>
        <w:t>Insurance</w:t>
      </w:r>
      <w:bookmarkEnd w:id="35"/>
      <w:bookmarkEnd w:id="36"/>
    </w:p>
    <w:p w14:paraId="45FF25BD" w14:textId="77777777" w:rsidR="007B4A0E" w:rsidRDefault="0087012B">
      <w:pPr>
        <w:pStyle w:val="A500"/>
      </w:pPr>
      <w:r>
        <w:t xml:space="preserve">Consultant shall procure and maintain insurance as set forth in this Paragraph 7.03 during the term of this Agreement. </w:t>
      </w:r>
      <w:r w:rsidR="00342FF6">
        <w:t xml:space="preserve"> </w:t>
      </w:r>
      <w:r>
        <w:t xml:space="preserve">Consultant shall cause Owner to be listed as an additional insured on any applicable general liability </w:t>
      </w:r>
      <w:r w:rsidR="00165326">
        <w:t xml:space="preserve">and automobile </w:t>
      </w:r>
      <w:r w:rsidR="00C60922">
        <w:t xml:space="preserve">liability </w:t>
      </w:r>
      <w:r>
        <w:t xml:space="preserve">insurance policy carried by Consultant during the term of this Agreement.  </w:t>
      </w:r>
      <w:r w:rsidR="009A074F" w:rsidRPr="009A074F">
        <w:t>The additional insured coverage shall be primary and non-contributory to any of the Owner’s insurance policies.  The</w:t>
      </w:r>
      <w:r w:rsidR="00AE762E">
        <w:t xml:space="preserve"> Consultant</w:t>
      </w:r>
      <w:r w:rsidR="009A074F" w:rsidRPr="009A074F">
        <w:t xml:space="preserve">’s required insurance policies </w:t>
      </w:r>
      <w:r w:rsidR="00713F56">
        <w:t xml:space="preserve">under this Agreement </w:t>
      </w:r>
      <w:r w:rsidR="009A074F" w:rsidRPr="009A074F">
        <w:t xml:space="preserve">shall waive all rights of subrogation against </w:t>
      </w:r>
      <w:r w:rsidR="009A074F" w:rsidRPr="009A074F">
        <w:lastRenderedPageBreak/>
        <w:t xml:space="preserve">the Owner. </w:t>
      </w:r>
      <w:r w:rsidR="00F448D1">
        <w:t xml:space="preserve"> </w:t>
      </w:r>
      <w:r w:rsidR="009A074F" w:rsidRPr="009A074F">
        <w:t>No provision of this Agreement shall be construed or deemed to limit the</w:t>
      </w:r>
      <w:r w:rsidR="00AE762E">
        <w:t xml:space="preserve"> Consultant</w:t>
      </w:r>
      <w:r w:rsidR="009A074F" w:rsidRPr="009A074F">
        <w:t>’s obligations to pay insurance proceeds, damages, or other costs or expenses required under this Agreement</w:t>
      </w:r>
      <w:r w:rsidR="009A074F">
        <w:t xml:space="preserve">.  </w:t>
      </w:r>
    </w:p>
    <w:p w14:paraId="643C03AF" w14:textId="44B0998A" w:rsidR="0001287B" w:rsidRDefault="0087012B">
      <w:pPr>
        <w:pStyle w:val="A500"/>
      </w:pPr>
      <w:r>
        <w:t xml:space="preserve">All insurance coverages required under this Agreement shall be on a “per occurrence” basis.  Consultant shall deliver to Owner certificates of insurance evidencing the coverages indicated below and, upon request by Owner, shall provide copies of the insurance policy carried by Consultant for Owner’s review. </w:t>
      </w:r>
      <w:r w:rsidR="00342FF6">
        <w:t xml:space="preserve"> </w:t>
      </w:r>
      <w:r>
        <w:t>Such certificates shall be furnished prior to commencement of Consultant services and at renewal periods thereafter during the term of the Agreement.</w:t>
      </w:r>
      <w:r w:rsidR="000D06AD">
        <w:t xml:space="preserve"> </w:t>
      </w:r>
      <w:r>
        <w:t xml:space="preserve"> The Consultant may achieve the required limits and coverage for Commercial General Liability and Automobile Liability through a combination of primary and excess or umbrella liability insurance, provided such primary and excess or umbrella liability insurance policies result in the same or greater coverage as the coverages required under this Paragraph 7.03, and in no event shall any excess or umbrella liability insurance provide narrower coverage than the primary policy. The excess policy shall not require the exhaustion of the underlying limits only through the actual payment by the underlying insurer.</w:t>
      </w:r>
    </w:p>
    <w:p w14:paraId="643C03B0" w14:textId="26641072" w:rsidR="0001287B" w:rsidRDefault="0087012B">
      <w:pPr>
        <w:pStyle w:val="A500"/>
      </w:pPr>
      <w:r>
        <w:t>Consultant shall, at its sole cost and expense, maintain the following insurance coverages until the termination of this Agreement:</w:t>
      </w:r>
    </w:p>
    <w:p w14:paraId="643C03B1" w14:textId="77777777" w:rsidR="0001287B" w:rsidRDefault="0087012B">
      <w:pPr>
        <w:pStyle w:val="A500"/>
        <w:numPr>
          <w:ilvl w:val="0"/>
          <w:numId w:val="0"/>
        </w:numPr>
        <w:ind w:left="1440"/>
      </w:pPr>
      <w:r>
        <w:t xml:space="preserve">1. Commercial General Liability with policy limits of not less than </w:t>
      </w:r>
      <w:bookmarkStart w:id="37" w:name="bm_GenLiabilityInsEachOccurrenceWords"/>
      <w:r>
        <w:t>One Million Dollars ($1,000,000)</w:t>
      </w:r>
      <w:bookmarkEnd w:id="37"/>
      <w:r>
        <w:t xml:space="preserve"> for each occurrence, </w:t>
      </w:r>
      <w:bookmarkStart w:id="38" w:name="bm_GenLiabilityInsAggregateWords"/>
      <w:r>
        <w:t xml:space="preserve">Two Million Dollars ($2,000,000) </w:t>
      </w:r>
      <w:bookmarkEnd w:id="38"/>
      <w:r>
        <w:t xml:space="preserve">in the aggregate for bodily injury and property damage. </w:t>
      </w:r>
    </w:p>
    <w:p w14:paraId="643C03B2" w14:textId="77777777" w:rsidR="0001287B" w:rsidRDefault="0087012B">
      <w:pPr>
        <w:pStyle w:val="A500"/>
        <w:numPr>
          <w:ilvl w:val="0"/>
          <w:numId w:val="0"/>
        </w:numPr>
        <w:ind w:left="1440"/>
      </w:pPr>
      <w:r>
        <w:t xml:space="preserve">2. Automobile Liability covering vehicles owned, and non-owned vehicles used, by the Consultant with policy limits of not less than </w:t>
      </w:r>
      <w:bookmarkStart w:id="39" w:name="bm_AutoLiabilityInsPerClaimWords"/>
      <w:r>
        <w:t xml:space="preserve">One Million Dollars ($1,000,000) </w:t>
      </w:r>
      <w:bookmarkEnd w:id="39"/>
      <w:r>
        <w:t>per accident for bodily injury, death of any person, and property damage arising out of the ownership, maintenance, and use of those motor vehicles, along with any other statutorily required automobile coverage.</w:t>
      </w:r>
    </w:p>
    <w:p w14:paraId="643C03B3" w14:textId="77777777" w:rsidR="0001287B" w:rsidRDefault="0087012B">
      <w:pPr>
        <w:pStyle w:val="A500"/>
        <w:numPr>
          <w:ilvl w:val="0"/>
          <w:numId w:val="0"/>
        </w:numPr>
        <w:ind w:left="1440"/>
      </w:pPr>
      <w:r>
        <w:t>3.  Workers’ Compensation at statutory limits.</w:t>
      </w:r>
    </w:p>
    <w:p w14:paraId="643C03B4" w14:textId="64FA8794" w:rsidR="0001287B" w:rsidRDefault="0087012B">
      <w:pPr>
        <w:pStyle w:val="A500"/>
        <w:numPr>
          <w:ilvl w:val="0"/>
          <w:numId w:val="0"/>
        </w:numPr>
        <w:ind w:left="1440"/>
      </w:pPr>
      <w:r>
        <w:t xml:space="preserve">4.  Employers’ Liability with policy limits not less than </w:t>
      </w:r>
      <w:bookmarkStart w:id="40" w:name="bm_EmployersLiabilityInsPerAccidentWords"/>
      <w:r>
        <w:t>One Million Dollars ($1,000,000)</w:t>
      </w:r>
      <w:bookmarkEnd w:id="40"/>
      <w:r>
        <w:t xml:space="preserve"> each occurrence.</w:t>
      </w:r>
    </w:p>
    <w:p w14:paraId="643C03B5" w14:textId="77777777" w:rsidR="0001287B" w:rsidRDefault="0087012B">
      <w:pPr>
        <w:pStyle w:val="A500"/>
        <w:numPr>
          <w:ilvl w:val="0"/>
          <w:numId w:val="0"/>
        </w:numPr>
        <w:ind w:left="1440"/>
      </w:pPr>
      <w:r>
        <w:t>5.  Professional Liability covering negligent acts, errors, and omissions in the performance of professional services with policy limits of not less than One Million Dollars ($1,000,000) each occurrence, Two Million Dollars ($2,000,000) in the aggregate.</w:t>
      </w:r>
    </w:p>
    <w:p w14:paraId="643C03B7" w14:textId="59876298" w:rsidR="0001287B" w:rsidRDefault="0087012B">
      <w:pPr>
        <w:pStyle w:val="A500"/>
      </w:pPr>
      <w:r>
        <w:t xml:space="preserve">At any time, Owner may request that Consultant or its </w:t>
      </w:r>
      <w:r w:rsidR="00E0760E">
        <w:t>sub consultants</w:t>
      </w:r>
      <w:r>
        <w:t xml:space="preserve">, at Owner’s sole expense, provide additional insurance coverage, increased limits, or revised deductibles that are more protective than those specified in Paragraph 7.03. If so requested by Owner, and if commercially available, Consultant shall obtain and shall require its </w:t>
      </w:r>
      <w:r w:rsidR="00E0760E">
        <w:t>sub consultants</w:t>
      </w:r>
      <w:r>
        <w:t xml:space="preserve"> to obtain such additional insurance coverage, different limits, or revised deductibles for such periods of time as requested by Owner, and Paragraph 7.03 will be supplemented to incorporate these requirements.</w:t>
      </w:r>
    </w:p>
    <w:p w14:paraId="643C03B9" w14:textId="77777777" w:rsidR="0001287B" w:rsidRDefault="0087012B">
      <w:pPr>
        <w:pStyle w:val="101500"/>
      </w:pPr>
      <w:bookmarkStart w:id="41" w:name="_Toc12782063"/>
      <w:bookmarkStart w:id="42" w:name="_Toc20727291"/>
      <w:r>
        <w:lastRenderedPageBreak/>
        <w:t>Suspension and Termination</w:t>
      </w:r>
      <w:bookmarkEnd w:id="41"/>
      <w:bookmarkEnd w:id="42"/>
    </w:p>
    <w:p w14:paraId="643C03BA" w14:textId="77777777" w:rsidR="0001287B" w:rsidRDefault="0087012B">
      <w:pPr>
        <w:pStyle w:val="A500"/>
      </w:pPr>
      <w:r>
        <w:t xml:space="preserve">Suspension.  Owner reserves the right to suspend the Project upon seven (7) days written notice to Consultant. </w:t>
      </w:r>
    </w:p>
    <w:p w14:paraId="643C03BB" w14:textId="77777777" w:rsidR="0001287B" w:rsidRDefault="0087012B">
      <w:pPr>
        <w:pStyle w:val="A500"/>
      </w:pPr>
      <w:r>
        <w:t>Termination.  The obligation to provide further services under this Agreement may be terminated:</w:t>
      </w:r>
    </w:p>
    <w:p w14:paraId="643C03BC" w14:textId="77777777" w:rsidR="0001287B" w:rsidRDefault="0087012B">
      <w:pPr>
        <w:pStyle w:val="1500"/>
      </w:pPr>
      <w:r>
        <w:t>For cause,</w:t>
      </w:r>
    </w:p>
    <w:p w14:paraId="643C03BD" w14:textId="77777777" w:rsidR="0001287B" w:rsidRDefault="0087012B">
      <w:pPr>
        <w:pStyle w:val="asmall500"/>
      </w:pPr>
      <w:r>
        <w:t>By either party upon fourteen (14) days written notice in the event of substantial failure by the other party to perform in accordance with the terms hereof through no fault of the terminating party.</w:t>
      </w:r>
    </w:p>
    <w:p w14:paraId="643C03BE" w14:textId="0B0E6CAE" w:rsidR="0001287B" w:rsidRPr="00B92AE3" w:rsidRDefault="0087012B">
      <w:pPr>
        <w:pStyle w:val="asmall500"/>
      </w:pPr>
      <w:r w:rsidRPr="00B92AE3">
        <w:t>Notwithstanding the foregoing, this Agreement will not terminate under Paragraph 7.04.B.1</w:t>
      </w:r>
      <w:r w:rsidR="009964A4">
        <w:t>.a.</w:t>
      </w:r>
      <w:r w:rsidRPr="00B92AE3">
        <w:t xml:space="preserve"> if the party receiving such notice begins, within seven (7) days of receipt of such notice, to correct its substantial failure to perform and proceeds diligently to cure such failure within no more than fourteen (14) days of receipt thereof; provided, however, that if and to the extent such substantial failure cannot be reasonably cured within such fourteen (14) day period, and if such party has diligently attempted to cure the same and thereafter continues diligently to cure the same, then the cure period provided for herein shall extend up to thirty (30) days after the date of receipt of the notice or such additional time as may be agreed to in writing by the parties.</w:t>
      </w:r>
    </w:p>
    <w:p w14:paraId="643C03BF" w14:textId="77777777" w:rsidR="0001287B" w:rsidRDefault="0087012B">
      <w:pPr>
        <w:pStyle w:val="1500"/>
      </w:pPr>
      <w:r>
        <w:t>For convenience,</w:t>
      </w:r>
    </w:p>
    <w:p w14:paraId="643C03C0" w14:textId="77777777" w:rsidR="0001287B" w:rsidRDefault="0087012B">
      <w:pPr>
        <w:pStyle w:val="asmall500"/>
      </w:pPr>
      <w:r>
        <w:t xml:space="preserve">By Owner effective upon Consultant’s receipt of notice from Owner.  </w:t>
      </w:r>
    </w:p>
    <w:p w14:paraId="643C03C1" w14:textId="77777777" w:rsidR="0001287B" w:rsidRDefault="0087012B">
      <w:pPr>
        <w:pStyle w:val="A500"/>
      </w:pPr>
      <w:r>
        <w:rPr>
          <w:i/>
        </w:rPr>
        <w:t>Effective Date of Termination</w:t>
      </w:r>
      <w:r>
        <w:t>.  The terminating party under Paragraph 7.04.B.2 may set the effective date of termination at a time up to thirty (30) days later than otherwise provided to allow Consultant to remove personnel and equipment from the site, to complete tasks whose value would otherwise be lost, to prepare notes as to the status of completed and uncompleted tasks, and to assemble Project materials in orderly files.</w:t>
      </w:r>
    </w:p>
    <w:p w14:paraId="643C03C2" w14:textId="7EF1C088" w:rsidR="0001287B" w:rsidRDefault="0087012B">
      <w:pPr>
        <w:pStyle w:val="A500"/>
        <w:rPr>
          <w:i/>
        </w:rPr>
      </w:pPr>
      <w:r>
        <w:rPr>
          <w:i/>
        </w:rPr>
        <w:t xml:space="preserve">Payments </w:t>
      </w:r>
      <w:r w:rsidR="00E0760E">
        <w:rPr>
          <w:i/>
        </w:rPr>
        <w:t>upon</w:t>
      </w:r>
      <w:r>
        <w:rPr>
          <w:i/>
        </w:rPr>
        <w:t xml:space="preserve"> Termination.</w:t>
      </w:r>
    </w:p>
    <w:p w14:paraId="643C03C3" w14:textId="77777777" w:rsidR="0001287B" w:rsidRDefault="0087012B">
      <w:pPr>
        <w:pStyle w:val="1500"/>
      </w:pPr>
      <w:r>
        <w:t xml:space="preserve">In the event of termination for cause by either party: </w:t>
      </w:r>
    </w:p>
    <w:p w14:paraId="643C03C4" w14:textId="42F9063A" w:rsidR="0001287B" w:rsidRDefault="0087012B">
      <w:pPr>
        <w:pStyle w:val="asmall500"/>
      </w:pPr>
      <w:r>
        <w:t>Consultant shall provide Owner with all Project Documents prepared by or in the possession of Consultant as of the effective date of termination.</w:t>
      </w:r>
    </w:p>
    <w:p w14:paraId="643C03C5" w14:textId="77777777" w:rsidR="0001287B" w:rsidRDefault="0087012B">
      <w:pPr>
        <w:pStyle w:val="asmall500"/>
      </w:pPr>
      <w:r>
        <w:t>Consultant may invoice Owner for all services properly performed through the effective date of termination.</w:t>
      </w:r>
    </w:p>
    <w:p w14:paraId="643C03C6" w14:textId="775F0CDF" w:rsidR="0001287B" w:rsidRPr="00CE4E09" w:rsidRDefault="0087012B">
      <w:pPr>
        <w:pStyle w:val="asmall500"/>
      </w:pPr>
      <w:r>
        <w:t xml:space="preserve">Owner shall pay any unpaid and undisputed invoices for all properly completed services but may withhold any payment for services not properly </w:t>
      </w:r>
      <w:r w:rsidRPr="00CE4E09">
        <w:t xml:space="preserve">rendered </w:t>
      </w:r>
      <w:r w:rsidR="005B5109">
        <w:t xml:space="preserve">in </w:t>
      </w:r>
      <w:r w:rsidRPr="00CE4E09">
        <w:t>accordance with the terms of this Agreement.</w:t>
      </w:r>
    </w:p>
    <w:p w14:paraId="643C03C7" w14:textId="77777777" w:rsidR="0001287B" w:rsidRPr="00CE4E09" w:rsidRDefault="0087012B">
      <w:pPr>
        <w:pStyle w:val="asmall500"/>
      </w:pPr>
      <w:r w:rsidRPr="00CE4E09">
        <w:lastRenderedPageBreak/>
        <w:t>Both parties shall retain the right to pursue the dispute resolution procedures authorized in Paragraph 7.07.</w:t>
      </w:r>
    </w:p>
    <w:p w14:paraId="643C03C8" w14:textId="77777777" w:rsidR="0001287B" w:rsidRDefault="0087012B">
      <w:pPr>
        <w:pStyle w:val="1500"/>
      </w:pPr>
      <w:r>
        <w:t xml:space="preserve">In the event of termination for convenience by Owner </w:t>
      </w:r>
    </w:p>
    <w:p w14:paraId="643C03C9" w14:textId="77777777" w:rsidR="0001287B" w:rsidRDefault="0087012B">
      <w:pPr>
        <w:pStyle w:val="asmall500"/>
      </w:pPr>
      <w:r>
        <w:t>Consultant shall provide Owner with all completed Documents prepared as of the effective date of termination.</w:t>
      </w:r>
    </w:p>
    <w:p w14:paraId="643C03CA" w14:textId="0347B8F9" w:rsidR="0001287B" w:rsidRPr="00522347" w:rsidRDefault="0087012B">
      <w:pPr>
        <w:pStyle w:val="asmall500"/>
      </w:pPr>
      <w:r>
        <w:t>Consultant may invoice Owner for all services performed or furnished with respect to authorized services properly performed through the effective date of termination.</w:t>
      </w:r>
      <w:r w:rsidR="00522347">
        <w:t xml:space="preserve"> </w:t>
      </w:r>
      <w:r>
        <w:t xml:space="preserve"> </w:t>
      </w:r>
      <w:r w:rsidRPr="00522347">
        <w:t>In addition, Consultant may invoice Owner for a reasonable amount for services and expenses directly attributable to termination, both before and after the effective date of termination, at the rates set forth in this Agreement, but in no event shall such termination costs exceed ten (10) hours of additional compensation.</w:t>
      </w:r>
    </w:p>
    <w:p w14:paraId="643C03CB" w14:textId="77777777" w:rsidR="0001287B" w:rsidRPr="00522347" w:rsidRDefault="0087012B">
      <w:pPr>
        <w:pStyle w:val="asmall500"/>
      </w:pPr>
      <w:bookmarkStart w:id="43" w:name="_Toc12782064"/>
      <w:bookmarkStart w:id="44" w:name="_Toc20727292"/>
      <w:r w:rsidRPr="00522347">
        <w:t>Owner shall pay any unpaid and undisputed invoices.</w:t>
      </w:r>
    </w:p>
    <w:p w14:paraId="643C03CC" w14:textId="77777777" w:rsidR="0001287B" w:rsidRPr="00522347" w:rsidRDefault="0087012B">
      <w:pPr>
        <w:pStyle w:val="asmall500"/>
      </w:pPr>
      <w:r w:rsidRPr="00522347">
        <w:t>Both parties shall retain the right to pursue the dispute resolution procedures authorized in Paragraph 7.07.</w:t>
      </w:r>
    </w:p>
    <w:p w14:paraId="643C03CD" w14:textId="77777777" w:rsidR="0001287B" w:rsidRDefault="0087012B">
      <w:pPr>
        <w:pStyle w:val="101500"/>
      </w:pPr>
      <w:r>
        <w:t>Controlling Law</w:t>
      </w:r>
      <w:bookmarkEnd w:id="43"/>
      <w:bookmarkEnd w:id="44"/>
    </w:p>
    <w:p w14:paraId="643C03CE" w14:textId="53CD0DEB" w:rsidR="0001287B" w:rsidRDefault="0087012B">
      <w:pPr>
        <w:pStyle w:val="A500"/>
      </w:pPr>
      <w:bookmarkStart w:id="45" w:name="_Hlk2646263"/>
      <w:r>
        <w:t>Alaska state law shall be applied to resolve any dispute arising under or related to this Agreement and the Project, provided, however, that this reference to Alaska state law shall not be construed as an admission or concession by Owner that the State of Alaska or any subdivision or agency thereof has authority to promulgate laws applicable to Owner in connection with Consultant’s activities on trust, allotment, or restricted fee lands.</w:t>
      </w:r>
      <w:bookmarkEnd w:id="45"/>
      <w:r>
        <w:t xml:space="preserve"> </w:t>
      </w:r>
    </w:p>
    <w:p w14:paraId="643C03CF" w14:textId="77777777" w:rsidR="0001287B" w:rsidRDefault="0087012B">
      <w:pPr>
        <w:pStyle w:val="101500"/>
      </w:pPr>
      <w:bookmarkStart w:id="46" w:name="_Toc12782065"/>
      <w:bookmarkStart w:id="47" w:name="_Toc20727293"/>
      <w:r>
        <w:t>Successors, Assigns, and Beneficiaries</w:t>
      </w:r>
      <w:bookmarkEnd w:id="46"/>
      <w:bookmarkEnd w:id="47"/>
    </w:p>
    <w:p w14:paraId="643C03D0" w14:textId="77777777" w:rsidR="0001287B" w:rsidRDefault="0087012B">
      <w:pPr>
        <w:pStyle w:val="A500"/>
      </w:pPr>
      <w:r>
        <w:t>Owner and Consultant are hereby bound and the partners, successors, executors, administrators, and legal representatives of Owner and Consultant (and, to the extent permitted by this Paragraph 7.06,</w:t>
      </w:r>
      <w:r>
        <w:rPr>
          <w:b/>
        </w:rPr>
        <w:t xml:space="preserve"> </w:t>
      </w:r>
      <w:r>
        <w:t>the assigns of Owner and Consultant) are hereby bound to the other party to this Agreement and to the partners, successors, executors, administrators, and legal representatives (and said assigns) of such other party in respect of all covenants, agreements, and obligations of this Agreement.</w:t>
      </w:r>
    </w:p>
    <w:p w14:paraId="643C03D1" w14:textId="77777777" w:rsidR="0001287B" w:rsidRDefault="0087012B">
      <w:pPr>
        <w:pStyle w:val="A500"/>
      </w:pPr>
      <w:r>
        <w:t>Consultant may not assign, sublet, or transfer any rights under or interest in this Agreement (including, but without limitation, moneys that are due or may become due) without the written consent of Owner, except to the extent that any assignment, subletting, or transfer is mandated by law.  Unless specifically stated to the contrary in any written consent to an assignment, no assignment will release or discharge the assignor from any duty or responsibility under this Agreement.</w:t>
      </w:r>
    </w:p>
    <w:p w14:paraId="643C03D2" w14:textId="77777777" w:rsidR="0001287B" w:rsidRDefault="0087012B">
      <w:pPr>
        <w:pStyle w:val="A500"/>
        <w:numPr>
          <w:ilvl w:val="0"/>
          <w:numId w:val="0"/>
        </w:numPr>
        <w:ind w:left="1440"/>
      </w:pPr>
      <w:r>
        <w:t>Nothing in this Agreement shall be construed to create, impose, or give rise to any duty owed by Owner to any Subconsultant, supplier, other individual or entity, or to any surety for or employee of any of them.  All duties and responsibilities undertaken by Consultant pursuant to this Agreement shall be for the sole and exclusive benefit of Owner and not for the benefit of any other party.</w:t>
      </w:r>
    </w:p>
    <w:p w14:paraId="643C03D3" w14:textId="77777777" w:rsidR="0001287B" w:rsidRDefault="0087012B">
      <w:pPr>
        <w:pStyle w:val="101500"/>
      </w:pPr>
      <w:bookmarkStart w:id="48" w:name="_Toc12782066"/>
      <w:bookmarkStart w:id="49" w:name="_Toc20727294"/>
      <w:r>
        <w:lastRenderedPageBreak/>
        <w:t>Dispute Resolution</w:t>
      </w:r>
      <w:bookmarkEnd w:id="48"/>
      <w:bookmarkEnd w:id="49"/>
    </w:p>
    <w:p w14:paraId="643C03D4" w14:textId="20E1D75E" w:rsidR="0001287B" w:rsidRDefault="0087012B">
      <w:pPr>
        <w:pStyle w:val="A500"/>
      </w:pPr>
      <w:r>
        <w:t xml:space="preserve">Owner and Consultant shall endeavor to resolve claims, disputes, and other matters in question through informal, good faith discussions between </w:t>
      </w:r>
      <w:r w:rsidRPr="00AF1AB9">
        <w:t xml:space="preserve">themselves.  The parties may also </w:t>
      </w:r>
      <w:r w:rsidR="00230501" w:rsidRPr="00AF1AB9">
        <w:t xml:space="preserve">choose to </w:t>
      </w:r>
      <w:r w:rsidRPr="00AF1AB9">
        <w:t>use mediation services</w:t>
      </w:r>
      <w:r w:rsidR="00BF410C" w:rsidRPr="00AF1AB9">
        <w:t>,</w:t>
      </w:r>
      <w:r w:rsidRPr="00AF1AB9">
        <w:t xml:space="preserve"> if agreed to by Owner</w:t>
      </w:r>
      <w:r w:rsidR="00CC5D36" w:rsidRPr="00AF1AB9">
        <w:t>,</w:t>
      </w:r>
      <w:r w:rsidRPr="00AF1AB9">
        <w:t xml:space="preserve"> prior to invoking any means of binding dispute resolution authorized under this Agreement. However, </w:t>
      </w:r>
      <w:r w:rsidR="00CC5D36" w:rsidRPr="00AF1AB9">
        <w:t>any mediation will be at Owner’s sole election and is not a pre</w:t>
      </w:r>
      <w:r w:rsidR="00230501" w:rsidRPr="00AF1AB9">
        <w:t>requisite to arbitration.</w:t>
      </w:r>
      <w:r w:rsidR="00230501">
        <w:t xml:space="preserve">  </w:t>
      </w:r>
      <w:r w:rsidR="00C0772C">
        <w:t>I</w:t>
      </w:r>
      <w:r>
        <w:t xml:space="preserve">f the parties are unable to resolve such claims, disputes, and other matters in question between themselves, either party may submit such claim to binding arbitration in accordance with the provisions of Paragraph 7.07.B.  </w:t>
      </w:r>
    </w:p>
    <w:p w14:paraId="643C03D5" w14:textId="77777777" w:rsidR="0001287B" w:rsidRDefault="0087012B">
      <w:pPr>
        <w:pStyle w:val="A500"/>
      </w:pPr>
      <w:r>
        <w:t xml:space="preserve">Any claim, dispute, or other matter in question arising out of or related to this Agreement shall be subject to binding arbitration. </w:t>
      </w:r>
    </w:p>
    <w:p w14:paraId="643C03D6" w14:textId="77777777" w:rsidR="0001287B" w:rsidRDefault="0087012B">
      <w:pPr>
        <w:pStyle w:val="1500"/>
      </w:pPr>
      <w:r>
        <w:t xml:space="preserve">Such arbitration shall be in accordance with the Construction Industry Arbitration Rules of the American Arbitration Association currently in effect or other arbitration rules mutually agreed upon. The written demand for arbitration shall be presented or mailed to the other party to this Agreement and filed with the American Arbitration Association. </w:t>
      </w:r>
    </w:p>
    <w:p w14:paraId="643C03D7" w14:textId="595F16B6" w:rsidR="0001287B" w:rsidRDefault="0087012B">
      <w:pPr>
        <w:pStyle w:val="1500"/>
      </w:pPr>
      <w:r>
        <w:t>A demand for arbitration shall be made within a reasonable time after the claim, dispute, or other matter in question has arisen. In no event shall the demand for arbitration be made after the date when institution of legal or equitable proceedings based on such claim, dispute, or other matter in question would be barred by the applicable statute of limitations</w:t>
      </w:r>
      <w:r w:rsidR="00EA1C10">
        <w:t>.</w:t>
      </w:r>
    </w:p>
    <w:p w14:paraId="2AFFE53C" w14:textId="071C7CB8" w:rsidR="00B33B5E" w:rsidRDefault="00B33B5E">
      <w:pPr>
        <w:pStyle w:val="1500"/>
      </w:pPr>
      <w:r>
        <w:t>Except as provided below, no dispute resolution procedure permitted under and arising out of or relating to the Agreement</w:t>
      </w:r>
      <w:r>
        <w:rPr>
          <w:spacing w:val="-12"/>
        </w:rPr>
        <w:t xml:space="preserve"> </w:t>
      </w:r>
      <w:r>
        <w:t>shall</w:t>
      </w:r>
      <w:r>
        <w:rPr>
          <w:spacing w:val="-13"/>
        </w:rPr>
        <w:t xml:space="preserve"> </w:t>
      </w:r>
      <w:r>
        <w:t>include</w:t>
      </w:r>
      <w:r>
        <w:rPr>
          <w:spacing w:val="-12"/>
        </w:rPr>
        <w:t xml:space="preserve"> </w:t>
      </w:r>
      <w:r>
        <w:t>by</w:t>
      </w:r>
      <w:r>
        <w:rPr>
          <w:spacing w:val="-14"/>
        </w:rPr>
        <w:t xml:space="preserve"> </w:t>
      </w:r>
      <w:r>
        <w:t>consolidation,</w:t>
      </w:r>
      <w:r>
        <w:rPr>
          <w:spacing w:val="-11"/>
        </w:rPr>
        <w:t xml:space="preserve"> </w:t>
      </w:r>
      <w:r>
        <w:t>joinder,</w:t>
      </w:r>
      <w:r>
        <w:rPr>
          <w:spacing w:val="-12"/>
        </w:rPr>
        <w:t xml:space="preserve"> </w:t>
      </w:r>
      <w:r>
        <w:t>or</w:t>
      </w:r>
      <w:r>
        <w:rPr>
          <w:spacing w:val="-16"/>
        </w:rPr>
        <w:t xml:space="preserve"> </w:t>
      </w:r>
      <w:r>
        <w:t>in</w:t>
      </w:r>
      <w:r>
        <w:rPr>
          <w:spacing w:val="-13"/>
        </w:rPr>
        <w:t xml:space="preserve"> </w:t>
      </w:r>
      <w:r>
        <w:t>any</w:t>
      </w:r>
      <w:r>
        <w:rPr>
          <w:spacing w:val="-14"/>
        </w:rPr>
        <w:t xml:space="preserve"> </w:t>
      </w:r>
      <w:r>
        <w:t>other</w:t>
      </w:r>
      <w:r>
        <w:rPr>
          <w:spacing w:val="-15"/>
        </w:rPr>
        <w:t xml:space="preserve"> </w:t>
      </w:r>
      <w:r>
        <w:t xml:space="preserve">manner any other person or entity who is not a party to this </w:t>
      </w:r>
      <w:r w:rsidR="00535FB0">
        <w:t>Agreement</w:t>
      </w:r>
      <w:r>
        <w:t>, except at Owner’s sole</w:t>
      </w:r>
      <w:r>
        <w:rPr>
          <w:spacing w:val="-1"/>
        </w:rPr>
        <w:t xml:space="preserve"> </w:t>
      </w:r>
      <w:r>
        <w:t>discretion.</w:t>
      </w:r>
    </w:p>
    <w:p w14:paraId="643C03D8" w14:textId="2AB2C523" w:rsidR="0001287B" w:rsidRDefault="00535FB0">
      <w:pPr>
        <w:pStyle w:val="1500"/>
      </w:pPr>
      <w:r>
        <w:t>Notwithstanding Section 7.07.B.</w:t>
      </w:r>
      <w:r w:rsidR="002459DD">
        <w:t>3, i</w:t>
      </w:r>
      <w:r w:rsidR="0087012B">
        <w:t xml:space="preserve">f a claim, dispute, or other matter in question arising out of or related to this Agreement between Owner and Consultant involves the work of a </w:t>
      </w:r>
      <w:r w:rsidR="00E0760E">
        <w:t>Sub consultant</w:t>
      </w:r>
      <w:r w:rsidR="0087012B">
        <w:t xml:space="preserve">, or other </w:t>
      </w:r>
      <w:r w:rsidR="00EA1C10">
        <w:t>c</w:t>
      </w:r>
      <w:r w:rsidR="0087012B">
        <w:t>onsultants to Owner or Consultant (each a “Joinable Party”), Owner</w:t>
      </w:r>
      <w:r w:rsidR="00A2224C">
        <w:t xml:space="preserve"> may, at its sole discretion, </w:t>
      </w:r>
      <w:r w:rsidR="0087012B">
        <w:t xml:space="preserve">join each Joinable Party as a party to the arbitration between Owner and Consultant hereunder, and Consultant shall include in each contract with each such Joinable Party a specific provision whereby such Joinable Party consents to being joined in an arbitration between Owner and Consultant involving the work of such Joinable Party.  Nothing in this Paragraph nor in the provision of such contract consenting to joinder shall create any claim, right, or cause of action in favor of the Joinable Party and against Owner. </w:t>
      </w:r>
    </w:p>
    <w:p w14:paraId="643C03DA" w14:textId="34D02990" w:rsidR="0001287B" w:rsidRPr="00783480" w:rsidRDefault="0087012B" w:rsidP="00783480">
      <w:pPr>
        <w:pStyle w:val="1500"/>
        <w:rPr>
          <w:i/>
        </w:rPr>
      </w:pPr>
      <w:r>
        <w:t xml:space="preserve">The award rendered by the arbitrator or arbitrators shall be final and enforceable </w:t>
      </w:r>
      <w:r w:rsidR="00C87B73">
        <w:t xml:space="preserve">in the </w:t>
      </w:r>
      <w:r w:rsidR="00F6443A">
        <w:t xml:space="preserve">Alaska </w:t>
      </w:r>
      <w:r w:rsidR="00C87B73">
        <w:t>Superior Court located in Kenai, Alaska in the Third Judicial District</w:t>
      </w:r>
      <w:r>
        <w:t xml:space="preserve">. Consultant understands and agrees that any arbitration decision, award, or judgment being sought against Owner is expressly made subject to the limitations set forth in Paragraph 7.07.C and any other limitations that may apply under the federal laws and regulations governing federally recognized </w:t>
      </w:r>
      <w:r w:rsidR="00053DF6">
        <w:t>t</w:t>
      </w:r>
      <w:r>
        <w:t>ribal governments.</w:t>
      </w:r>
      <w:r w:rsidR="0079587B">
        <w:t xml:space="preserve"> </w:t>
      </w:r>
    </w:p>
    <w:p w14:paraId="643C03DB" w14:textId="77777777" w:rsidR="0001287B" w:rsidRDefault="0087012B">
      <w:pPr>
        <w:pStyle w:val="A500"/>
      </w:pPr>
      <w:r>
        <w:lastRenderedPageBreak/>
        <w:t>Sovereign Immunity</w:t>
      </w:r>
    </w:p>
    <w:p w14:paraId="643C03DC" w14:textId="0DA2468E" w:rsidR="0001287B" w:rsidRDefault="0087012B">
      <w:pPr>
        <w:pStyle w:val="1500"/>
      </w:pPr>
      <w:r>
        <w:t xml:space="preserve">Owner is a federally recognized tribe, which possesses sovereign immunity from suit.  Nothing in this Agreement shall be construed to be a waiver of Owner’s sovereign immunity, except to the limited extent necessary to permit Consultant to pursue the dispute resolution procedures authorized in this Agreement.  Sovereign immunity is not waived as to any employee, </w:t>
      </w:r>
      <w:r w:rsidR="00367399">
        <w:t>Council</w:t>
      </w:r>
      <w:r>
        <w:t xml:space="preserve"> member, or agent of Owner, and Owner hereby specifically reserves and retains its sovereign immunity and all rights and privileges pertaining thereto, except to the limited extent expressly stated in this Paragraph 7.07.</w:t>
      </w:r>
    </w:p>
    <w:p w14:paraId="643C03DD" w14:textId="57196AF5" w:rsidR="0001287B" w:rsidRDefault="0087012B">
      <w:pPr>
        <w:pStyle w:val="1500"/>
      </w:pPr>
      <w:r>
        <w:t xml:space="preserve">The sole remedy available as against Owner, following arbitration, shall be an award for payment of the amount of an approved invoice which is due the Consultant </w:t>
      </w:r>
      <w:r w:rsidR="002F7059">
        <w:t xml:space="preserve">for completed </w:t>
      </w:r>
      <w:r w:rsidR="00234C95">
        <w:t xml:space="preserve">and </w:t>
      </w:r>
      <w:r w:rsidR="00BB380A">
        <w:t xml:space="preserve">properly performed </w:t>
      </w:r>
      <w:r w:rsidR="00234C95">
        <w:t xml:space="preserve">work </w:t>
      </w:r>
      <w:r>
        <w:t xml:space="preserve">and </w:t>
      </w:r>
      <w:r w:rsidR="00BB380A">
        <w:t xml:space="preserve">that is </w:t>
      </w:r>
      <w:r>
        <w:t xml:space="preserve">unpaid.  A judgment or award against Owner may be satisfied only from available funds which Owner has specifically budgeted for this Project and shall not exceed the amount listed in </w:t>
      </w:r>
      <w:r w:rsidRPr="001B2490">
        <w:t>Paragraph 3.01.</w:t>
      </w:r>
      <w:r w:rsidR="00AE3516" w:rsidRPr="001B2490">
        <w:t>C</w:t>
      </w:r>
      <w:r>
        <w:t>.  Nothing in this limited waiver of immunity shall be construed as a waiver or consent to the levy of any judgment, lien, attachment</w:t>
      </w:r>
      <w:r w:rsidR="004F3C2A">
        <w:t>,</w:t>
      </w:r>
      <w:r>
        <w:t xml:space="preserve"> or encumbrance upon any other funds, assets, income, or real property or interest in any real property belonging to Owner, whether held in trust for the benefit of Owner by the United States, as restricted fee land</w:t>
      </w:r>
      <w:r w:rsidR="00F6443A">
        <w:t>,</w:t>
      </w:r>
      <w:r>
        <w:t xml:space="preserve"> or in fee simple. </w:t>
      </w:r>
    </w:p>
    <w:p w14:paraId="643C03DE" w14:textId="02DC4C90" w:rsidR="0001287B" w:rsidRDefault="0087012B">
      <w:pPr>
        <w:pStyle w:val="1500"/>
      </w:pPr>
      <w:r>
        <w:t>For the limited purpose of bringing a civil action to enforce a binding arbitration award, this limited waiver of sovereign immunity shall be deemed a consent to the jurisdiction only of the Alaska Superior Court located in Kenai, Alaska.</w:t>
      </w:r>
    </w:p>
    <w:p w14:paraId="643C03DF" w14:textId="77777777" w:rsidR="0001287B" w:rsidRDefault="0087012B">
      <w:pPr>
        <w:pStyle w:val="1500"/>
      </w:pPr>
      <w:r>
        <w:t xml:space="preserve">This limited waiver of sovereign immunity specifically does not allow for recovery of attorneys’ fees or post-judgment interest and does not extend to actions for declaratory judgment or injunctive relief.  </w:t>
      </w:r>
    </w:p>
    <w:p w14:paraId="643C03E0" w14:textId="77777777" w:rsidR="0001287B" w:rsidRDefault="0087012B">
      <w:pPr>
        <w:pStyle w:val="1500"/>
      </w:pPr>
      <w:r>
        <w:rPr>
          <w:lang w:val="en-CA"/>
        </w:rPr>
        <w:fldChar w:fldCharType="begin"/>
      </w:r>
      <w:r>
        <w:rPr>
          <w:lang w:val="en-CA"/>
        </w:rPr>
        <w:instrText xml:space="preserve"> SEQ CHAPTER \h \r 1</w:instrText>
      </w:r>
      <w:r>
        <w:rPr>
          <w:lang w:val="en-CA"/>
        </w:rPr>
        <w:fldChar w:fldCharType="end"/>
      </w:r>
      <w:r>
        <w:t>The parties hereby acknowledge and agree that this Paragraph 7.07 shall also apply to any other agreements entered into by the parties during the respective terms of such agreements, and shall, whenever any application of this Contract continues beyond the termination of this Agreement, continue to apply thereto, notwithstanding any prior termination of this Agreement or any ancillary agreements between the parties.  Owner specifically reserves and retains its full sovereign immunity, and all rights and privileges pertaining thereto, concerning any claims brought more than three (3) years after date of the execution of this Agreement by Owner and Consultant.</w:t>
      </w:r>
      <w:bookmarkStart w:id="50" w:name="_Toc12782068"/>
      <w:bookmarkStart w:id="51" w:name="_Toc20727296"/>
    </w:p>
    <w:p w14:paraId="643C03E1" w14:textId="3EDF6589" w:rsidR="0001287B" w:rsidRPr="00FD1E1D" w:rsidRDefault="0087012B">
      <w:pPr>
        <w:pStyle w:val="101500"/>
        <w:rPr>
          <w:i w:val="0"/>
          <w:iCs/>
        </w:rPr>
      </w:pPr>
      <w:r>
        <w:t xml:space="preserve">Indemnification </w:t>
      </w:r>
      <w:bookmarkEnd w:id="50"/>
      <w:bookmarkEnd w:id="51"/>
      <w:r>
        <w:rPr>
          <w:noProof/>
        </w:rPr>
        <w:t xml:space="preserve">by </w:t>
      </w:r>
      <w:r>
        <w:t>Consultant</w:t>
      </w:r>
      <w:r>
        <w:rPr>
          <w:noProof/>
        </w:rPr>
        <w:t xml:space="preserve">. </w:t>
      </w:r>
      <w:r>
        <w:rPr>
          <w:i w:val="0"/>
          <w:noProof/>
        </w:rPr>
        <w:t xml:space="preserve"> </w:t>
      </w:r>
      <w:r>
        <w:rPr>
          <w:i w:val="0"/>
        </w:rPr>
        <w:t xml:space="preserve">To the fullest extent permitted by law, Consultant shall indemnify, defend, and hold harmless and hereby releases Owner, and Owner’s </w:t>
      </w:r>
      <w:r w:rsidR="00FD2B78">
        <w:rPr>
          <w:i w:val="0"/>
        </w:rPr>
        <w:t xml:space="preserve">Council members, </w:t>
      </w:r>
      <w:r>
        <w:rPr>
          <w:i w:val="0"/>
        </w:rPr>
        <w:t>officers, agents, and employees from and against any and all suits, claims, costs, losses, liabilities, fines, penalties, actions, and damages (including but not limited to all fees and charges of engineers, architects, attorneys, and other professionals, and all court, arbitration, or other dispute resolution costs) arising out of or relating to the Project, provided that any such claim, cost, loss, or damage is attributable in whole or in part to Consultant’s performance of services under this Agreement.</w:t>
      </w:r>
      <w:r w:rsidR="00B02FC6">
        <w:rPr>
          <w:i w:val="0"/>
        </w:rPr>
        <w:t xml:space="preserve"> </w:t>
      </w:r>
      <w:r w:rsidR="00FD1E1D" w:rsidRPr="00FD1E1D">
        <w:rPr>
          <w:i w:val="0"/>
          <w:iCs/>
        </w:rPr>
        <w:t xml:space="preserve">In the event any </w:t>
      </w:r>
      <w:r w:rsidR="005A69A6">
        <w:rPr>
          <w:i w:val="0"/>
          <w:iCs/>
        </w:rPr>
        <w:t>element of the Project Documents</w:t>
      </w:r>
      <w:r w:rsidR="00FD1E1D" w:rsidRPr="00FD1E1D">
        <w:rPr>
          <w:i w:val="0"/>
          <w:iCs/>
        </w:rPr>
        <w:t xml:space="preserve"> delivered under </w:t>
      </w:r>
      <w:r w:rsidR="00FD2B78">
        <w:rPr>
          <w:i w:val="0"/>
          <w:iCs/>
        </w:rPr>
        <w:t xml:space="preserve">this Agreement </w:t>
      </w:r>
      <w:r w:rsidR="00FD1E1D" w:rsidRPr="00FD1E1D">
        <w:rPr>
          <w:i w:val="0"/>
          <w:iCs/>
        </w:rPr>
        <w:t xml:space="preserve">is covered by any patent, copyright, or application thereof, Consultant shall hold harmless and indemnify </w:t>
      </w:r>
      <w:r w:rsidR="003B39BE">
        <w:rPr>
          <w:i w:val="0"/>
        </w:rPr>
        <w:t>Owner, and Owner’s Council members, officers, agents, and employees</w:t>
      </w:r>
      <w:r w:rsidR="00FD1E1D" w:rsidRPr="00FD1E1D">
        <w:rPr>
          <w:i w:val="0"/>
          <w:iCs/>
        </w:rPr>
        <w:t xml:space="preserve"> from any and all losses, costs or </w:t>
      </w:r>
      <w:r w:rsidR="00FD1E1D" w:rsidRPr="00FD1E1D">
        <w:rPr>
          <w:i w:val="0"/>
          <w:iCs/>
        </w:rPr>
        <w:lastRenderedPageBreak/>
        <w:t>expenses resulting from claims, suits</w:t>
      </w:r>
      <w:r w:rsidR="00FD6AD9">
        <w:rPr>
          <w:i w:val="0"/>
          <w:iCs/>
        </w:rPr>
        <w:t>,</w:t>
      </w:r>
      <w:r w:rsidR="00FD1E1D" w:rsidRPr="00FD1E1D">
        <w:rPr>
          <w:i w:val="0"/>
          <w:iCs/>
        </w:rPr>
        <w:t xml:space="preserve"> or judgments rendered for violation of rights under such patents, copyright, or application.</w:t>
      </w:r>
    </w:p>
    <w:p w14:paraId="643C03E2" w14:textId="77777777" w:rsidR="0001287B" w:rsidRDefault="0087012B">
      <w:pPr>
        <w:pStyle w:val="101500"/>
      </w:pPr>
      <w:bookmarkStart w:id="52" w:name="_Toc12782069"/>
      <w:bookmarkStart w:id="53" w:name="_Toc20727297"/>
      <w:r>
        <w:t>Miscellaneous Provisions</w:t>
      </w:r>
      <w:bookmarkEnd w:id="52"/>
      <w:bookmarkEnd w:id="53"/>
      <w:r>
        <w:t xml:space="preserve"> </w:t>
      </w:r>
    </w:p>
    <w:p w14:paraId="643C03E3" w14:textId="77777777" w:rsidR="0001287B" w:rsidRDefault="0087012B">
      <w:pPr>
        <w:pStyle w:val="A500"/>
      </w:pPr>
      <w:r>
        <w:rPr>
          <w:i/>
        </w:rPr>
        <w:t xml:space="preserve">Notices.  </w:t>
      </w:r>
      <w:r>
        <w:t>Any notice required under this Agreement will be in writing, addressed to the appropriate party at its address on the signature page and given personally, by facsimile, by registered or certified mail postage prepaid, or by a commercial courier service.  All notices shall be effective upon the date of receipt.</w:t>
      </w:r>
    </w:p>
    <w:p w14:paraId="643C03E4" w14:textId="77777777" w:rsidR="0001287B" w:rsidRDefault="0087012B">
      <w:pPr>
        <w:pStyle w:val="A500"/>
      </w:pPr>
      <w:r>
        <w:rPr>
          <w:i/>
        </w:rPr>
        <w:t xml:space="preserve">Survival.  </w:t>
      </w:r>
      <w:r>
        <w:t>All express representations, waivers, indemnifications, and limitations of liability included in this Agreement will survive its completion or termination for any reason.</w:t>
      </w:r>
    </w:p>
    <w:p w14:paraId="643C03E5" w14:textId="77777777" w:rsidR="0001287B" w:rsidRDefault="0087012B">
      <w:pPr>
        <w:pStyle w:val="A500"/>
      </w:pPr>
      <w:r>
        <w:rPr>
          <w:i/>
        </w:rPr>
        <w:t xml:space="preserve">Severability.  </w:t>
      </w:r>
      <w:r>
        <w:t>Any provision or part of the Agreement held to be void or unenforceable under any Laws or Regulations shall be deemed stricken, and all remaining provisions shall continue to be valid and binding upon Owner and Consultant, who agree that the Agreement shall be reformed to replace such stricken provision or part thereof with a valid and enforceable provision that comes as close as possible to expressing the intention of the stricken provision.</w:t>
      </w:r>
    </w:p>
    <w:p w14:paraId="643C03E6" w14:textId="5FC014CB" w:rsidR="0001287B" w:rsidRDefault="0087012B">
      <w:pPr>
        <w:pStyle w:val="A500"/>
        <w:rPr>
          <w:rStyle w:val="a1CharCharCharChar"/>
        </w:rPr>
      </w:pPr>
      <w:r>
        <w:rPr>
          <w:i/>
        </w:rPr>
        <w:t xml:space="preserve">Waiver.  </w:t>
      </w:r>
      <w:r>
        <w:rPr>
          <w:rStyle w:val="a1CharCharCharChar"/>
        </w:rPr>
        <w:t>A party’s non-enforcement of any provision shall not constitute a waiver of that provision, nor shall it affect the enforceability of that provision or of the remainder of this Agreement.</w:t>
      </w:r>
    </w:p>
    <w:p w14:paraId="66EA8B4E" w14:textId="20ADB1E4" w:rsidR="00BF77A1" w:rsidRDefault="00BF77A1">
      <w:pPr>
        <w:pStyle w:val="A500"/>
      </w:pPr>
      <w:r>
        <w:rPr>
          <w:i/>
        </w:rPr>
        <w:t>Records.</w:t>
      </w:r>
      <w:r>
        <w:rPr>
          <w:rStyle w:val="a1CharCharCharChar"/>
        </w:rPr>
        <w:t xml:space="preserve"> </w:t>
      </w:r>
      <w:r w:rsidR="00504BA9">
        <w:t xml:space="preserve">Consultant agrees to retain all records that are directly pertinent to this Agreement, the Project, and the </w:t>
      </w:r>
      <w:r w:rsidR="00860F4F">
        <w:t>w</w:t>
      </w:r>
      <w:r w:rsidR="00504BA9">
        <w:t>ork for a minimum of three (3) years after the date Owner makes final payment under this Agreement.</w:t>
      </w:r>
      <w:r w:rsidR="00D7346A">
        <w:t xml:space="preserve">  </w:t>
      </w:r>
      <w:r w:rsidR="004A4C11" w:rsidRPr="00D7346A">
        <w:t xml:space="preserve">Owner, the Funding Agency, and their authorized representatives shall have access to and the right to examine any of Consultant’s pertinent books, documents, papers, or other records involving transactions related to this Agreement for the purpose of audit, examination, transcription, or other lawful use for a period of three (3) years after </w:t>
      </w:r>
      <w:r w:rsidR="00E06F86" w:rsidRPr="00D7346A">
        <w:t>f</w:t>
      </w:r>
      <w:r w:rsidR="004A4C11" w:rsidRPr="00D7346A">
        <w:t xml:space="preserve">inal </w:t>
      </w:r>
      <w:r w:rsidR="00E06F86" w:rsidRPr="00D7346A">
        <w:t>p</w:t>
      </w:r>
      <w:r w:rsidR="004A4C11" w:rsidRPr="00D7346A">
        <w:t>ayment under this Agreement, or until the final disposition of any appeals, litigation, or claims arising under this Agreement or the Funding Agreement, whichever is longer</w:t>
      </w:r>
      <w:r w:rsidR="00295F01">
        <w:t>.</w:t>
      </w:r>
    </w:p>
    <w:p w14:paraId="428E29E1" w14:textId="280FD4D0" w:rsidR="00D366EA" w:rsidRDefault="008259A6">
      <w:pPr>
        <w:pStyle w:val="A500"/>
      </w:pPr>
      <w:r>
        <w:rPr>
          <w:rStyle w:val="a1CharCharCharChar"/>
        </w:rPr>
        <w:t xml:space="preserve">Consultant </w:t>
      </w:r>
      <w:r w:rsidR="002056F4">
        <w:rPr>
          <w:rStyle w:val="a1CharCharCharChar"/>
        </w:rPr>
        <w:t>assures that n</w:t>
      </w:r>
      <w:r w:rsidRPr="008259A6">
        <w:rPr>
          <w:rStyle w:val="a1CharCharCharChar"/>
        </w:rPr>
        <w:t>either it nor any of its principals</w:t>
      </w:r>
      <w:r w:rsidR="00E442F5">
        <w:rPr>
          <w:rStyle w:val="a1CharCharCharChar"/>
        </w:rPr>
        <w:t xml:space="preserve"> or subconsultants</w:t>
      </w:r>
      <w:r w:rsidRPr="008259A6">
        <w:rPr>
          <w:rStyle w:val="a1CharCharCharChar"/>
        </w:rPr>
        <w:t xml:space="preserve"> </w:t>
      </w:r>
      <w:r w:rsidR="00931DB7">
        <w:t>are debarred, suspended, or otherwise excluded from participation in any projects funded by the State of Alaska or the U.S. Government</w:t>
      </w:r>
      <w:r w:rsidR="000D08D6">
        <w:t>.</w:t>
      </w:r>
      <w:r w:rsidR="00F11CD4">
        <w:t xml:space="preserve">  If subcontracts are made, Contractor shall take all necessary affirmative steps to assure that minority businesses, women’s business enterprises, and labor surplus area firms are used when possible, in accordance with 2 C.F.R. § 200.321.  </w:t>
      </w:r>
    </w:p>
    <w:p w14:paraId="0263E73D" w14:textId="29020C7A" w:rsidR="00870BAB" w:rsidRDefault="00EA49DD">
      <w:pPr>
        <w:pStyle w:val="A500"/>
      </w:pPr>
      <w:r>
        <w:t xml:space="preserve">Consultant </w:t>
      </w:r>
      <w:r w:rsidR="00870BAB">
        <w:t>agrees to comply with all applicable standards, orders, or regulations issued pursuant to the Clean Air Act, 42 U.S.C. §§ 7401–7671q, and the Federal Water Pollution Control Act, as amended, 33 U.S.C. §§ 1251–1388.</w:t>
      </w:r>
    </w:p>
    <w:p w14:paraId="44BAA0BA" w14:textId="15743847" w:rsidR="000A3FCE" w:rsidRDefault="000A3FCE">
      <w:pPr>
        <w:pStyle w:val="A500"/>
        <w:rPr>
          <w:rStyle w:val="a1CharCharCharChar"/>
        </w:rPr>
      </w:pPr>
      <w:r>
        <w:t xml:space="preserve">Consultant </w:t>
      </w:r>
      <w:r w:rsidRPr="000A3FCE">
        <w:t>shall, to the greatest extent practicable, purchase, acquire, or use goods, products, or materials produced in the United States, in accordance with 2 C.F.R. § 200.322</w:t>
      </w:r>
      <w:r w:rsidR="00B20709">
        <w:t>.</w:t>
      </w:r>
    </w:p>
    <w:p w14:paraId="16336EDB" w14:textId="79BEB4A2" w:rsidR="00DB7952" w:rsidRDefault="00DB7952">
      <w:pPr>
        <w:pStyle w:val="A500"/>
        <w:rPr>
          <w:rStyle w:val="a1CharCharCharChar"/>
        </w:rPr>
      </w:pPr>
      <w:r w:rsidRPr="00DB7952">
        <w:t xml:space="preserve">This Agreement may be subject to the provision of the Anti-Kickback Enforcement Act of 1986, Public Law No. 99-634 (41 U.S.C. §§ 8701-8707). </w:t>
      </w:r>
      <w:r w:rsidR="00DC4A7A">
        <w:t xml:space="preserve"> Consultant</w:t>
      </w:r>
      <w:r w:rsidRPr="00DB7952">
        <w:t xml:space="preserve"> certifies that</w:t>
      </w:r>
      <w:r w:rsidR="00364390">
        <w:t xml:space="preserve"> neither it</w:t>
      </w:r>
      <w:r w:rsidR="00364390" w:rsidRPr="00364390">
        <w:t>, nor any of its employees, agents, or representatives has violated the provisions of</w:t>
      </w:r>
      <w:r w:rsidR="00424665">
        <w:t xml:space="preserve"> the Act</w:t>
      </w:r>
      <w:r>
        <w:t>.</w:t>
      </w:r>
    </w:p>
    <w:p w14:paraId="643C03E7" w14:textId="77777777" w:rsidR="0001287B" w:rsidRDefault="0087012B">
      <w:pPr>
        <w:pStyle w:val="Article500"/>
      </w:pPr>
      <w:bookmarkStart w:id="54" w:name="_Toc12782072"/>
      <w:bookmarkStart w:id="55" w:name="_Toc20727300"/>
      <w:r>
        <w:lastRenderedPageBreak/>
        <w:t>EXHIBITS AND SPECIAL PROVISIONS</w:t>
      </w:r>
      <w:bookmarkEnd w:id="54"/>
      <w:bookmarkEnd w:id="55"/>
    </w:p>
    <w:p w14:paraId="643C03E8" w14:textId="6C3ED9EC" w:rsidR="0001287B" w:rsidRDefault="0087012B">
      <w:pPr>
        <w:pStyle w:val="101500"/>
      </w:pPr>
      <w:bookmarkStart w:id="56" w:name="_Toc12782073"/>
      <w:bookmarkStart w:id="57" w:name="_Toc20727301"/>
      <w:r>
        <w:t>Exhibits Included</w:t>
      </w:r>
      <w:bookmarkEnd w:id="56"/>
      <w:bookmarkEnd w:id="57"/>
      <w:r w:rsidR="00AB2C2C">
        <w:t xml:space="preserve"> (TBD)</w:t>
      </w:r>
    </w:p>
    <w:p w14:paraId="643C03E9" w14:textId="77777777" w:rsidR="0001287B" w:rsidRPr="00551E7E" w:rsidRDefault="0087012B">
      <w:pPr>
        <w:pStyle w:val="A500"/>
      </w:pPr>
      <w:bookmarkStart w:id="58" w:name="_Toc12782074"/>
      <w:bookmarkStart w:id="59" w:name="_Toc20727302"/>
      <w:r w:rsidRPr="00551E7E">
        <w:t>Exhibit A, “Scope of Work,” consisting of  ___ pages.</w:t>
      </w:r>
    </w:p>
    <w:p w14:paraId="643C03EA" w14:textId="707F1FDE" w:rsidR="0001287B" w:rsidRPr="00551E7E" w:rsidRDefault="0087012B">
      <w:pPr>
        <w:pStyle w:val="A500"/>
      </w:pPr>
      <w:r w:rsidRPr="00551E7E">
        <w:t>Exhibit B, “</w:t>
      </w:r>
      <w:r w:rsidR="009F664C">
        <w:t>Environmental Study</w:t>
      </w:r>
      <w:r w:rsidRPr="00551E7E">
        <w:t xml:space="preserve">” consisting of </w:t>
      </w:r>
      <w:r w:rsidR="009F664C">
        <w:t>___</w:t>
      </w:r>
      <w:r w:rsidR="00D91873">
        <w:t xml:space="preserve"> </w:t>
      </w:r>
      <w:r w:rsidRPr="00551E7E">
        <w:t>pages.</w:t>
      </w:r>
    </w:p>
    <w:p w14:paraId="643C03EB" w14:textId="4D72D297" w:rsidR="0001287B" w:rsidRDefault="0087012B">
      <w:pPr>
        <w:pStyle w:val="A500"/>
      </w:pPr>
      <w:r w:rsidRPr="00551E7E">
        <w:t>Exhibit C, “Consultant’s Standard Hourly Rates,” consisting</w:t>
      </w:r>
      <w:r>
        <w:t xml:space="preserve"> of </w:t>
      </w:r>
      <w:r w:rsidRPr="00551E7E">
        <w:t>___</w:t>
      </w:r>
      <w:r>
        <w:t xml:space="preserve"> pages.</w:t>
      </w:r>
    </w:p>
    <w:p w14:paraId="58B94BE2" w14:textId="60F8CABC" w:rsidR="005E213A" w:rsidRDefault="005E213A">
      <w:pPr>
        <w:pStyle w:val="101500"/>
      </w:pPr>
      <w:r w:rsidRPr="005E213A">
        <w:t xml:space="preserve">Priority </w:t>
      </w:r>
      <w:r w:rsidR="005C359D">
        <w:t>o</w:t>
      </w:r>
      <w:r w:rsidRPr="005E213A">
        <w:t>f Documents</w:t>
      </w:r>
      <w:r w:rsidRPr="005E213A">
        <w:rPr>
          <w:i w:val="0"/>
          <w:iCs/>
        </w:rPr>
        <w:t>. In the event that the language and provisions of this Agreement are contrary to or conflict with any language or provisions set forth in any exhibit to this Agreement, the language and provisions of this Agreement shall control, and the contrary or conflicting language or provisions of the exhibit(s) shall be disregarded and shall be considered void.</w:t>
      </w:r>
    </w:p>
    <w:p w14:paraId="643C03ED" w14:textId="0F87684F" w:rsidR="0001287B" w:rsidRDefault="0087012B">
      <w:pPr>
        <w:pStyle w:val="101500"/>
      </w:pPr>
      <w:r>
        <w:t>Total Agreement</w:t>
      </w:r>
      <w:bookmarkEnd w:id="58"/>
      <w:bookmarkEnd w:id="59"/>
    </w:p>
    <w:p w14:paraId="643C03EE" w14:textId="77777777" w:rsidR="0001287B" w:rsidRDefault="0087012B">
      <w:pPr>
        <w:pStyle w:val="A500"/>
      </w:pPr>
      <w:r>
        <w:t xml:space="preserve">This Agreement (together with the exhibits identified above) constitutes the entire agreement between Owner and Consultant and supersedes all prior written or oral understandings.  This Agreement may be amended only by a written instrument signed by both parties. </w:t>
      </w:r>
    </w:p>
    <w:p w14:paraId="643C03EF" w14:textId="77777777" w:rsidR="0001287B" w:rsidRDefault="0087012B">
      <w:pPr>
        <w:pStyle w:val="101500"/>
      </w:pPr>
      <w:bookmarkStart w:id="60" w:name="_Toc12782075"/>
      <w:bookmarkStart w:id="61" w:name="_Toc20727303"/>
      <w:r>
        <w:t>Designated Representatives</w:t>
      </w:r>
      <w:bookmarkEnd w:id="60"/>
      <w:bookmarkEnd w:id="61"/>
    </w:p>
    <w:p w14:paraId="643C03F0" w14:textId="77777777" w:rsidR="0001287B" w:rsidRDefault="0087012B">
      <w:pPr>
        <w:pStyle w:val="A500"/>
      </w:pPr>
      <w:r>
        <w:t>Owner hereby designates as its representative whose authorization to act on Owner’s behalf shall be as follows: (a) the Designated Official alone shall be authorized to enter into amendments to this Agreement; (b) the Project Official shall serve as Owner’s designated Project-specific technical representative and shall be authorized to coordinate with the Consultant on day-to-day Project and technical matters.</w:t>
      </w:r>
    </w:p>
    <w:p w14:paraId="643C03F1" w14:textId="77777777" w:rsidR="0001287B" w:rsidRDefault="0087012B">
      <w:pPr>
        <w:pStyle w:val="1500"/>
      </w:pPr>
      <w:r>
        <w:t xml:space="preserve">Owner’s Designated Official: </w:t>
      </w:r>
    </w:p>
    <w:p w14:paraId="643C03F2" w14:textId="76138AAD" w:rsidR="0001287B" w:rsidRDefault="00AB2C2C">
      <w:pPr>
        <w:ind w:left="1350" w:firstLine="720"/>
        <w:rPr>
          <w:spacing w:val="0"/>
          <w:sz w:val="20"/>
          <w:szCs w:val="20"/>
        </w:rPr>
      </w:pPr>
      <w:r>
        <w:t>Chelsea Hendriks</w:t>
      </w:r>
      <w:r w:rsidR="0087012B">
        <w:t xml:space="preserve">, </w:t>
      </w:r>
      <w:r>
        <w:t xml:space="preserve">Interim </w:t>
      </w:r>
      <w:r w:rsidR="0087012B">
        <w:t>Executive Director</w:t>
      </w:r>
    </w:p>
    <w:p w14:paraId="643C03F4" w14:textId="6E425BDD" w:rsidR="0001287B" w:rsidRDefault="0087012B">
      <w:pPr>
        <w:ind w:left="1350" w:firstLine="720"/>
      </w:pPr>
      <w:r>
        <w:t>Kenaitze Indian Tribe</w:t>
      </w:r>
    </w:p>
    <w:p w14:paraId="643C03F5" w14:textId="77777777" w:rsidR="0001287B" w:rsidRDefault="0087012B">
      <w:pPr>
        <w:ind w:left="1350" w:firstLine="720"/>
      </w:pPr>
      <w:r>
        <w:t>150 Willow Street</w:t>
      </w:r>
    </w:p>
    <w:p w14:paraId="643C03F6" w14:textId="77777777" w:rsidR="0001287B" w:rsidRDefault="0087012B">
      <w:pPr>
        <w:ind w:left="1350" w:firstLine="720"/>
      </w:pPr>
      <w:r>
        <w:t>Kenai, Alaska 99611</w:t>
      </w:r>
    </w:p>
    <w:p w14:paraId="643C03F7" w14:textId="54D8B5A7" w:rsidR="0001287B" w:rsidRDefault="0087012B">
      <w:pPr>
        <w:ind w:left="1350" w:firstLine="720"/>
      </w:pPr>
      <w:r>
        <w:t xml:space="preserve">Phone: </w:t>
      </w:r>
      <w:r w:rsidR="00AB2C2C">
        <w:t xml:space="preserve"> </w:t>
      </w:r>
    </w:p>
    <w:p w14:paraId="643C03F8" w14:textId="438E6090" w:rsidR="0001287B" w:rsidRDefault="0087012B">
      <w:pPr>
        <w:ind w:left="1350" w:firstLine="720"/>
      </w:pPr>
      <w:r>
        <w:t xml:space="preserve">Email: </w:t>
      </w:r>
      <w:r w:rsidR="00AB2C2C">
        <w:t xml:space="preserve"> </w:t>
      </w:r>
    </w:p>
    <w:p w14:paraId="643C03F9" w14:textId="77777777" w:rsidR="0001287B" w:rsidRDefault="0001287B">
      <w:pPr>
        <w:ind w:left="1350" w:firstLine="720"/>
      </w:pPr>
    </w:p>
    <w:p w14:paraId="643C03FA" w14:textId="77777777" w:rsidR="0001287B" w:rsidRDefault="0087012B">
      <w:pPr>
        <w:pStyle w:val="1500"/>
      </w:pPr>
      <w:r>
        <w:t>Owner’s Project Official:</w:t>
      </w:r>
    </w:p>
    <w:p w14:paraId="3A7FFE6A" w14:textId="2C528EB0" w:rsidR="00CD727F" w:rsidRDefault="00AB2C2C" w:rsidP="00CD727F">
      <w:pPr>
        <w:pStyle w:val="1500"/>
        <w:numPr>
          <w:ilvl w:val="0"/>
          <w:numId w:val="0"/>
        </w:numPr>
        <w:spacing w:after="0"/>
        <w:ind w:left="2070"/>
      </w:pPr>
      <w:r>
        <w:t xml:space="preserve"> </w:t>
      </w:r>
    </w:p>
    <w:p w14:paraId="72AF1C70" w14:textId="77777777" w:rsidR="005522D3" w:rsidRDefault="005522D3" w:rsidP="005522D3">
      <w:pPr>
        <w:ind w:left="1350" w:firstLine="720"/>
      </w:pPr>
      <w:r>
        <w:t>Kenaitze Indian Tribe</w:t>
      </w:r>
    </w:p>
    <w:p w14:paraId="42E2D6C5" w14:textId="77777777" w:rsidR="005522D3" w:rsidRDefault="005522D3" w:rsidP="005522D3">
      <w:pPr>
        <w:ind w:left="1350" w:firstLine="720"/>
      </w:pPr>
      <w:r>
        <w:t>150 Willow Street</w:t>
      </w:r>
    </w:p>
    <w:p w14:paraId="13561491" w14:textId="77777777" w:rsidR="005522D3" w:rsidRDefault="005522D3" w:rsidP="005522D3">
      <w:pPr>
        <w:ind w:left="1350" w:firstLine="720"/>
      </w:pPr>
      <w:r>
        <w:t>Kenai, Alaska 99611</w:t>
      </w:r>
    </w:p>
    <w:p w14:paraId="5B5005A4" w14:textId="3E45E0A7" w:rsidR="00CD727F" w:rsidRDefault="00CD727F" w:rsidP="00CD727F">
      <w:pPr>
        <w:pStyle w:val="1500"/>
        <w:numPr>
          <w:ilvl w:val="0"/>
          <w:numId w:val="0"/>
        </w:numPr>
        <w:spacing w:after="0"/>
        <w:ind w:left="2070"/>
      </w:pPr>
      <w:r>
        <w:t xml:space="preserve">Office: </w:t>
      </w:r>
      <w:r w:rsidR="00AB2C2C">
        <w:t xml:space="preserve"> </w:t>
      </w:r>
    </w:p>
    <w:p w14:paraId="643C03FD" w14:textId="0531DD8C" w:rsidR="0001287B" w:rsidRDefault="00CD727F" w:rsidP="00CD727F">
      <w:pPr>
        <w:pStyle w:val="1500"/>
        <w:numPr>
          <w:ilvl w:val="0"/>
          <w:numId w:val="0"/>
        </w:numPr>
        <w:spacing w:after="0"/>
        <w:ind w:left="1350" w:firstLine="720"/>
      </w:pPr>
      <w:r>
        <w:t xml:space="preserve">Cell: </w:t>
      </w:r>
      <w:r w:rsidR="00AB2C2C">
        <w:t xml:space="preserve"> </w:t>
      </w:r>
    </w:p>
    <w:p w14:paraId="643C0400" w14:textId="0115C1E5" w:rsidR="0001287B" w:rsidRDefault="0087012B">
      <w:pPr>
        <w:pStyle w:val="1500"/>
        <w:numPr>
          <w:ilvl w:val="0"/>
          <w:numId w:val="0"/>
        </w:numPr>
        <w:spacing w:after="0"/>
        <w:ind w:left="720" w:firstLine="1350"/>
        <w:outlineLvl w:val="9"/>
      </w:pPr>
      <w:r>
        <w:t xml:space="preserve">Email: </w:t>
      </w:r>
      <w:r w:rsidR="00AB2C2C">
        <w:t xml:space="preserve"> </w:t>
      </w:r>
    </w:p>
    <w:p w14:paraId="643C0401" w14:textId="77777777" w:rsidR="0001287B" w:rsidRDefault="0001287B">
      <w:pPr>
        <w:pStyle w:val="1500"/>
        <w:numPr>
          <w:ilvl w:val="0"/>
          <w:numId w:val="0"/>
        </w:numPr>
        <w:spacing w:after="0"/>
        <w:ind w:left="2880" w:hanging="720"/>
      </w:pPr>
    </w:p>
    <w:p w14:paraId="643C0402" w14:textId="77777777" w:rsidR="0001287B" w:rsidRDefault="0087012B">
      <w:pPr>
        <w:pStyle w:val="A500"/>
        <w:jc w:val="left"/>
      </w:pPr>
      <w:r>
        <w:t>Consultant hereby designates as its representative authorized to act on Consultant’s behalf with respect to the Project:</w:t>
      </w:r>
    </w:p>
    <w:p w14:paraId="34110D44" w14:textId="77777777" w:rsidR="00B83DEB" w:rsidRDefault="00B83DEB">
      <w:pPr>
        <w:pStyle w:val="1500"/>
        <w:numPr>
          <w:ilvl w:val="0"/>
          <w:numId w:val="0"/>
        </w:numPr>
        <w:spacing w:after="0"/>
        <w:ind w:left="2880" w:hanging="720"/>
      </w:pPr>
    </w:p>
    <w:p w14:paraId="643C0405" w14:textId="77777777" w:rsidR="0001287B" w:rsidRPr="00C7092F" w:rsidRDefault="0087012B">
      <w:pPr>
        <w:pStyle w:val="1500"/>
        <w:numPr>
          <w:ilvl w:val="0"/>
          <w:numId w:val="0"/>
        </w:numPr>
        <w:spacing w:after="0"/>
        <w:ind w:left="2880" w:hanging="720"/>
        <w:rPr>
          <w:bCs/>
        </w:rPr>
      </w:pPr>
      <w:r w:rsidRPr="00C7092F">
        <w:rPr>
          <w:bCs/>
        </w:rPr>
        <w:t>Tel:</w:t>
      </w:r>
      <w:r w:rsidRPr="00C7092F">
        <w:rPr>
          <w:bCs/>
        </w:rPr>
        <w:tab/>
        <w:t>___________________</w:t>
      </w:r>
    </w:p>
    <w:p w14:paraId="643C0406" w14:textId="77777777" w:rsidR="0001287B" w:rsidRPr="00C7092F" w:rsidRDefault="0087012B">
      <w:pPr>
        <w:pStyle w:val="1500"/>
        <w:numPr>
          <w:ilvl w:val="0"/>
          <w:numId w:val="0"/>
        </w:numPr>
        <w:spacing w:after="0"/>
        <w:ind w:left="2880" w:hanging="720"/>
        <w:rPr>
          <w:bCs/>
        </w:rPr>
      </w:pPr>
      <w:r w:rsidRPr="00C7092F">
        <w:rPr>
          <w:bCs/>
        </w:rPr>
        <w:t>Fax:</w:t>
      </w:r>
      <w:r w:rsidRPr="00C7092F">
        <w:rPr>
          <w:bCs/>
        </w:rPr>
        <w:tab/>
        <w:t>___________________</w:t>
      </w:r>
    </w:p>
    <w:p w14:paraId="643C0407" w14:textId="77777777" w:rsidR="0001287B" w:rsidRDefault="0087012B">
      <w:pPr>
        <w:pStyle w:val="1500"/>
        <w:numPr>
          <w:ilvl w:val="0"/>
          <w:numId w:val="0"/>
        </w:numPr>
        <w:spacing w:after="0"/>
        <w:ind w:left="2880" w:hanging="720"/>
        <w:rPr>
          <w:b/>
        </w:rPr>
      </w:pPr>
      <w:r w:rsidRPr="00C7092F">
        <w:rPr>
          <w:bCs/>
        </w:rPr>
        <w:t>Email:</w:t>
      </w:r>
      <w:r>
        <w:rPr>
          <w:b/>
        </w:rPr>
        <w:t xml:space="preserve"> ___________________</w:t>
      </w:r>
    </w:p>
    <w:p w14:paraId="643C0408" w14:textId="77777777" w:rsidR="0001287B" w:rsidRDefault="0001287B">
      <w:pPr>
        <w:pStyle w:val="1500"/>
        <w:numPr>
          <w:ilvl w:val="0"/>
          <w:numId w:val="0"/>
        </w:numPr>
        <w:spacing w:after="120"/>
        <w:ind w:left="2880" w:hanging="720"/>
        <w:rPr>
          <w:b/>
        </w:rPr>
      </w:pPr>
    </w:p>
    <w:p w14:paraId="643C0409" w14:textId="77777777" w:rsidR="0001287B" w:rsidRDefault="0087012B">
      <w:pPr>
        <w:pStyle w:val="a1CharCharChar"/>
      </w:pPr>
      <w:r>
        <w:t>IN WITNESS WHEREOF, the parties hereto have executed this Agreement, the Effective Date of which is indicated on page 1 of this Agreement.</w:t>
      </w:r>
    </w:p>
    <w:p w14:paraId="643C040A" w14:textId="77777777" w:rsidR="0001287B" w:rsidRDefault="0001287B">
      <w:pPr>
        <w:pStyle w:val="a1CharCharChar"/>
      </w:pPr>
    </w:p>
    <w:tbl>
      <w:tblPr>
        <w:tblW w:w="10368" w:type="dxa"/>
        <w:tblBorders>
          <w:bottom w:val="single" w:sz="6" w:space="0" w:color="auto"/>
        </w:tblBorders>
        <w:tblLayout w:type="fixed"/>
        <w:tblLook w:val="0000" w:firstRow="0" w:lastRow="0" w:firstColumn="0" w:lastColumn="0" w:noHBand="0" w:noVBand="0"/>
      </w:tblPr>
      <w:tblGrid>
        <w:gridCol w:w="106"/>
        <w:gridCol w:w="658"/>
        <w:gridCol w:w="12"/>
        <w:gridCol w:w="34"/>
        <w:gridCol w:w="262"/>
        <w:gridCol w:w="916"/>
        <w:gridCol w:w="100"/>
        <w:gridCol w:w="238"/>
        <w:gridCol w:w="856"/>
        <w:gridCol w:w="1605"/>
        <w:gridCol w:w="270"/>
        <w:gridCol w:w="90"/>
        <w:gridCol w:w="658"/>
        <w:gridCol w:w="45"/>
        <w:gridCol w:w="328"/>
        <w:gridCol w:w="46"/>
        <w:gridCol w:w="1011"/>
        <w:gridCol w:w="159"/>
        <w:gridCol w:w="700"/>
        <w:gridCol w:w="411"/>
        <w:gridCol w:w="243"/>
        <w:gridCol w:w="1066"/>
        <w:gridCol w:w="554"/>
      </w:tblGrid>
      <w:tr w:rsidR="0001287B" w14:paraId="643C0416" w14:textId="77777777">
        <w:tc>
          <w:tcPr>
            <w:tcW w:w="1988" w:type="dxa"/>
            <w:gridSpan w:val="6"/>
            <w:tcBorders>
              <w:top w:val="nil"/>
              <w:left w:val="nil"/>
              <w:bottom w:val="nil"/>
              <w:right w:val="nil"/>
            </w:tcBorders>
          </w:tcPr>
          <w:p w14:paraId="643C040C" w14:textId="77777777" w:rsidR="0001287B" w:rsidRDefault="0087012B">
            <w:pPr>
              <w:tabs>
                <w:tab w:val="left" w:pos="720"/>
                <w:tab w:val="left" w:pos="1152"/>
                <w:tab w:val="left" w:pos="1584"/>
                <w:tab w:val="left" w:pos="2016"/>
              </w:tabs>
            </w:pPr>
            <w:r>
              <w:t>Owner:</w:t>
            </w:r>
          </w:p>
        </w:tc>
        <w:tc>
          <w:tcPr>
            <w:tcW w:w="338" w:type="dxa"/>
            <w:gridSpan w:val="2"/>
            <w:tcBorders>
              <w:top w:val="nil"/>
              <w:left w:val="nil"/>
              <w:bottom w:val="nil"/>
              <w:right w:val="nil"/>
            </w:tcBorders>
          </w:tcPr>
          <w:p w14:paraId="643C040D" w14:textId="77777777" w:rsidR="0001287B" w:rsidRDefault="0001287B"/>
        </w:tc>
        <w:tc>
          <w:tcPr>
            <w:tcW w:w="856" w:type="dxa"/>
            <w:tcBorders>
              <w:top w:val="nil"/>
              <w:left w:val="nil"/>
              <w:bottom w:val="nil"/>
              <w:right w:val="nil"/>
            </w:tcBorders>
          </w:tcPr>
          <w:p w14:paraId="643C040E" w14:textId="77777777" w:rsidR="0001287B" w:rsidRDefault="0001287B"/>
        </w:tc>
        <w:tc>
          <w:tcPr>
            <w:tcW w:w="1605" w:type="dxa"/>
            <w:tcBorders>
              <w:top w:val="nil"/>
              <w:left w:val="nil"/>
              <w:bottom w:val="nil"/>
              <w:right w:val="nil"/>
            </w:tcBorders>
          </w:tcPr>
          <w:p w14:paraId="643C040F" w14:textId="77777777" w:rsidR="0001287B" w:rsidRDefault="0001287B"/>
        </w:tc>
        <w:tc>
          <w:tcPr>
            <w:tcW w:w="270" w:type="dxa"/>
            <w:tcBorders>
              <w:top w:val="nil"/>
              <w:left w:val="nil"/>
              <w:bottom w:val="nil"/>
              <w:right w:val="nil"/>
            </w:tcBorders>
          </w:tcPr>
          <w:p w14:paraId="643C0410" w14:textId="77777777" w:rsidR="0001287B" w:rsidRDefault="0001287B"/>
        </w:tc>
        <w:tc>
          <w:tcPr>
            <w:tcW w:w="2337" w:type="dxa"/>
            <w:gridSpan w:val="7"/>
            <w:tcBorders>
              <w:top w:val="nil"/>
              <w:left w:val="nil"/>
              <w:bottom w:val="nil"/>
              <w:right w:val="nil"/>
            </w:tcBorders>
          </w:tcPr>
          <w:p w14:paraId="643C0411" w14:textId="77777777" w:rsidR="0001287B" w:rsidRDefault="0087012B">
            <w:pPr>
              <w:tabs>
                <w:tab w:val="left" w:pos="720"/>
                <w:tab w:val="left" w:pos="1152"/>
                <w:tab w:val="left" w:pos="1584"/>
                <w:tab w:val="left" w:pos="2016"/>
              </w:tabs>
            </w:pPr>
            <w:r>
              <w:t>Consultant:</w:t>
            </w:r>
          </w:p>
        </w:tc>
        <w:tc>
          <w:tcPr>
            <w:tcW w:w="700" w:type="dxa"/>
            <w:tcBorders>
              <w:top w:val="nil"/>
              <w:left w:val="nil"/>
              <w:bottom w:val="nil"/>
              <w:right w:val="nil"/>
            </w:tcBorders>
          </w:tcPr>
          <w:p w14:paraId="643C0412" w14:textId="77777777" w:rsidR="0001287B" w:rsidRDefault="0001287B"/>
        </w:tc>
        <w:tc>
          <w:tcPr>
            <w:tcW w:w="411" w:type="dxa"/>
            <w:tcBorders>
              <w:top w:val="nil"/>
              <w:left w:val="nil"/>
              <w:bottom w:val="nil"/>
              <w:right w:val="nil"/>
            </w:tcBorders>
          </w:tcPr>
          <w:p w14:paraId="643C0413" w14:textId="77777777" w:rsidR="0001287B" w:rsidRDefault="0001287B"/>
        </w:tc>
        <w:tc>
          <w:tcPr>
            <w:tcW w:w="1309" w:type="dxa"/>
            <w:gridSpan w:val="2"/>
            <w:tcBorders>
              <w:top w:val="nil"/>
              <w:left w:val="nil"/>
              <w:bottom w:val="nil"/>
              <w:right w:val="nil"/>
            </w:tcBorders>
          </w:tcPr>
          <w:p w14:paraId="643C0414" w14:textId="77777777" w:rsidR="0001287B" w:rsidRDefault="0001287B"/>
        </w:tc>
        <w:tc>
          <w:tcPr>
            <w:tcW w:w="554" w:type="dxa"/>
            <w:tcBorders>
              <w:top w:val="nil"/>
              <w:left w:val="nil"/>
              <w:bottom w:val="nil"/>
              <w:right w:val="nil"/>
            </w:tcBorders>
          </w:tcPr>
          <w:p w14:paraId="643C0415" w14:textId="77777777" w:rsidR="0001287B" w:rsidRDefault="0001287B"/>
        </w:tc>
      </w:tr>
      <w:tr w:rsidR="0001287B" w14:paraId="643C0421" w14:textId="77777777">
        <w:tc>
          <w:tcPr>
            <w:tcW w:w="2088" w:type="dxa"/>
            <w:gridSpan w:val="7"/>
            <w:tcBorders>
              <w:top w:val="nil"/>
              <w:left w:val="nil"/>
              <w:bottom w:val="nil"/>
              <w:right w:val="nil"/>
            </w:tcBorders>
          </w:tcPr>
          <w:p w14:paraId="643C0417" w14:textId="77777777" w:rsidR="0001287B" w:rsidRDefault="0001287B"/>
        </w:tc>
        <w:tc>
          <w:tcPr>
            <w:tcW w:w="238" w:type="dxa"/>
            <w:tcBorders>
              <w:top w:val="nil"/>
              <w:left w:val="nil"/>
              <w:bottom w:val="nil"/>
              <w:right w:val="nil"/>
            </w:tcBorders>
          </w:tcPr>
          <w:p w14:paraId="643C0418" w14:textId="77777777" w:rsidR="0001287B" w:rsidRDefault="0001287B"/>
        </w:tc>
        <w:tc>
          <w:tcPr>
            <w:tcW w:w="856" w:type="dxa"/>
            <w:tcBorders>
              <w:top w:val="nil"/>
              <w:left w:val="nil"/>
              <w:bottom w:val="nil"/>
              <w:right w:val="nil"/>
            </w:tcBorders>
          </w:tcPr>
          <w:p w14:paraId="643C0419" w14:textId="77777777" w:rsidR="0001287B" w:rsidRDefault="0001287B"/>
        </w:tc>
        <w:tc>
          <w:tcPr>
            <w:tcW w:w="1605" w:type="dxa"/>
            <w:tcBorders>
              <w:top w:val="nil"/>
              <w:left w:val="nil"/>
              <w:bottom w:val="nil"/>
              <w:right w:val="nil"/>
            </w:tcBorders>
          </w:tcPr>
          <w:p w14:paraId="643C041A" w14:textId="77777777" w:rsidR="0001287B" w:rsidRDefault="0001287B"/>
        </w:tc>
        <w:tc>
          <w:tcPr>
            <w:tcW w:w="270" w:type="dxa"/>
            <w:tcBorders>
              <w:top w:val="nil"/>
              <w:left w:val="nil"/>
              <w:bottom w:val="nil"/>
              <w:right w:val="nil"/>
            </w:tcBorders>
          </w:tcPr>
          <w:p w14:paraId="643C041B" w14:textId="77777777" w:rsidR="0001287B" w:rsidRDefault="0001287B"/>
        </w:tc>
        <w:tc>
          <w:tcPr>
            <w:tcW w:w="2178" w:type="dxa"/>
            <w:gridSpan w:val="6"/>
            <w:tcBorders>
              <w:top w:val="nil"/>
              <w:left w:val="nil"/>
              <w:bottom w:val="nil"/>
              <w:right w:val="nil"/>
            </w:tcBorders>
          </w:tcPr>
          <w:p w14:paraId="643C041C" w14:textId="77777777" w:rsidR="0001287B" w:rsidRDefault="0001287B"/>
        </w:tc>
        <w:tc>
          <w:tcPr>
            <w:tcW w:w="859" w:type="dxa"/>
            <w:gridSpan w:val="2"/>
            <w:tcBorders>
              <w:top w:val="nil"/>
              <w:left w:val="nil"/>
              <w:bottom w:val="nil"/>
              <w:right w:val="nil"/>
            </w:tcBorders>
          </w:tcPr>
          <w:p w14:paraId="643C041D" w14:textId="77777777" w:rsidR="0001287B" w:rsidRDefault="0001287B"/>
        </w:tc>
        <w:tc>
          <w:tcPr>
            <w:tcW w:w="411" w:type="dxa"/>
            <w:tcBorders>
              <w:top w:val="nil"/>
              <w:left w:val="nil"/>
              <w:bottom w:val="nil"/>
              <w:right w:val="nil"/>
            </w:tcBorders>
          </w:tcPr>
          <w:p w14:paraId="643C041E" w14:textId="77777777" w:rsidR="0001287B" w:rsidRDefault="0001287B"/>
        </w:tc>
        <w:tc>
          <w:tcPr>
            <w:tcW w:w="1309" w:type="dxa"/>
            <w:gridSpan w:val="2"/>
            <w:tcBorders>
              <w:top w:val="nil"/>
              <w:left w:val="nil"/>
              <w:bottom w:val="nil"/>
              <w:right w:val="nil"/>
            </w:tcBorders>
          </w:tcPr>
          <w:p w14:paraId="643C041F" w14:textId="77777777" w:rsidR="0001287B" w:rsidRDefault="0001287B"/>
        </w:tc>
        <w:tc>
          <w:tcPr>
            <w:tcW w:w="554" w:type="dxa"/>
            <w:tcBorders>
              <w:top w:val="nil"/>
              <w:left w:val="nil"/>
              <w:bottom w:val="nil"/>
              <w:right w:val="nil"/>
            </w:tcBorders>
          </w:tcPr>
          <w:p w14:paraId="643C0420" w14:textId="77777777" w:rsidR="0001287B" w:rsidRDefault="0001287B"/>
        </w:tc>
      </w:tr>
      <w:tr w:rsidR="0001287B" w14:paraId="643C0425" w14:textId="77777777">
        <w:trPr>
          <w:gridBefore w:val="1"/>
          <w:wBefore w:w="106" w:type="dxa"/>
        </w:trPr>
        <w:tc>
          <w:tcPr>
            <w:tcW w:w="4681" w:type="dxa"/>
            <w:gridSpan w:val="9"/>
            <w:tcBorders>
              <w:top w:val="nil"/>
              <w:left w:val="nil"/>
              <w:bottom w:val="single" w:sz="6" w:space="0" w:color="auto"/>
              <w:right w:val="nil"/>
            </w:tcBorders>
          </w:tcPr>
          <w:p w14:paraId="643C0422" w14:textId="77777777" w:rsidR="0001287B" w:rsidRDefault="0001287B">
            <w:pPr>
              <w:jc w:val="left"/>
            </w:pPr>
          </w:p>
        </w:tc>
        <w:tc>
          <w:tcPr>
            <w:tcW w:w="360" w:type="dxa"/>
            <w:gridSpan w:val="2"/>
            <w:tcBorders>
              <w:top w:val="nil"/>
              <w:left w:val="nil"/>
              <w:bottom w:val="nil"/>
              <w:right w:val="nil"/>
            </w:tcBorders>
          </w:tcPr>
          <w:p w14:paraId="643C0423" w14:textId="77777777" w:rsidR="0001287B" w:rsidRDefault="0001287B"/>
        </w:tc>
        <w:tc>
          <w:tcPr>
            <w:tcW w:w="5221" w:type="dxa"/>
            <w:gridSpan w:val="11"/>
            <w:tcBorders>
              <w:top w:val="nil"/>
              <w:left w:val="nil"/>
              <w:bottom w:val="single" w:sz="6" w:space="0" w:color="auto"/>
              <w:right w:val="nil"/>
            </w:tcBorders>
          </w:tcPr>
          <w:p w14:paraId="643C0424" w14:textId="77777777" w:rsidR="0001287B" w:rsidRDefault="0001287B"/>
        </w:tc>
      </w:tr>
      <w:tr w:rsidR="0001287B" w14:paraId="643C0430" w14:textId="77777777">
        <w:tc>
          <w:tcPr>
            <w:tcW w:w="1072" w:type="dxa"/>
            <w:gridSpan w:val="5"/>
            <w:tcBorders>
              <w:top w:val="nil"/>
              <w:left w:val="nil"/>
              <w:bottom w:val="nil"/>
              <w:right w:val="nil"/>
            </w:tcBorders>
          </w:tcPr>
          <w:p w14:paraId="643C0426" w14:textId="77777777" w:rsidR="0001287B" w:rsidRDefault="0001287B"/>
        </w:tc>
        <w:tc>
          <w:tcPr>
            <w:tcW w:w="1254" w:type="dxa"/>
            <w:gridSpan w:val="3"/>
            <w:tcBorders>
              <w:top w:val="single" w:sz="6" w:space="0" w:color="auto"/>
              <w:left w:val="nil"/>
              <w:bottom w:val="nil"/>
              <w:right w:val="nil"/>
            </w:tcBorders>
          </w:tcPr>
          <w:p w14:paraId="643C0427" w14:textId="77777777" w:rsidR="0001287B" w:rsidRDefault="0001287B"/>
        </w:tc>
        <w:tc>
          <w:tcPr>
            <w:tcW w:w="856" w:type="dxa"/>
            <w:tcBorders>
              <w:top w:val="single" w:sz="6" w:space="0" w:color="auto"/>
              <w:left w:val="nil"/>
              <w:bottom w:val="nil"/>
              <w:right w:val="nil"/>
            </w:tcBorders>
          </w:tcPr>
          <w:p w14:paraId="643C0428" w14:textId="77777777" w:rsidR="0001287B" w:rsidRDefault="0001287B"/>
        </w:tc>
        <w:tc>
          <w:tcPr>
            <w:tcW w:w="1605" w:type="dxa"/>
            <w:tcBorders>
              <w:top w:val="single" w:sz="6" w:space="0" w:color="auto"/>
              <w:left w:val="nil"/>
              <w:bottom w:val="nil"/>
              <w:right w:val="nil"/>
            </w:tcBorders>
          </w:tcPr>
          <w:p w14:paraId="643C0429" w14:textId="77777777" w:rsidR="0001287B" w:rsidRDefault="0001287B"/>
        </w:tc>
        <w:tc>
          <w:tcPr>
            <w:tcW w:w="270" w:type="dxa"/>
            <w:tcBorders>
              <w:top w:val="nil"/>
              <w:left w:val="nil"/>
              <w:bottom w:val="nil"/>
              <w:right w:val="nil"/>
            </w:tcBorders>
          </w:tcPr>
          <w:p w14:paraId="643C042A" w14:textId="77777777" w:rsidR="0001287B" w:rsidRDefault="0001287B"/>
        </w:tc>
        <w:tc>
          <w:tcPr>
            <w:tcW w:w="2178" w:type="dxa"/>
            <w:gridSpan w:val="6"/>
            <w:tcBorders>
              <w:top w:val="nil"/>
              <w:left w:val="nil"/>
              <w:bottom w:val="nil"/>
              <w:right w:val="nil"/>
            </w:tcBorders>
          </w:tcPr>
          <w:p w14:paraId="643C042B" w14:textId="77777777" w:rsidR="0001287B" w:rsidRDefault="0001287B"/>
        </w:tc>
        <w:tc>
          <w:tcPr>
            <w:tcW w:w="859" w:type="dxa"/>
            <w:gridSpan w:val="2"/>
            <w:tcBorders>
              <w:top w:val="nil"/>
              <w:left w:val="nil"/>
              <w:bottom w:val="nil"/>
              <w:right w:val="nil"/>
            </w:tcBorders>
          </w:tcPr>
          <w:p w14:paraId="643C042C" w14:textId="77777777" w:rsidR="0001287B" w:rsidRDefault="0001287B"/>
        </w:tc>
        <w:tc>
          <w:tcPr>
            <w:tcW w:w="411" w:type="dxa"/>
            <w:tcBorders>
              <w:top w:val="nil"/>
              <w:left w:val="nil"/>
              <w:bottom w:val="nil"/>
              <w:right w:val="nil"/>
            </w:tcBorders>
          </w:tcPr>
          <w:p w14:paraId="643C042D" w14:textId="77777777" w:rsidR="0001287B" w:rsidRDefault="0001287B"/>
        </w:tc>
        <w:tc>
          <w:tcPr>
            <w:tcW w:w="1309" w:type="dxa"/>
            <w:gridSpan w:val="2"/>
            <w:tcBorders>
              <w:top w:val="nil"/>
              <w:left w:val="nil"/>
              <w:bottom w:val="nil"/>
              <w:right w:val="nil"/>
            </w:tcBorders>
          </w:tcPr>
          <w:p w14:paraId="643C042E" w14:textId="77777777" w:rsidR="0001287B" w:rsidRDefault="0001287B"/>
        </w:tc>
        <w:tc>
          <w:tcPr>
            <w:tcW w:w="554" w:type="dxa"/>
            <w:tcBorders>
              <w:top w:val="nil"/>
              <w:left w:val="nil"/>
              <w:bottom w:val="nil"/>
              <w:right w:val="nil"/>
            </w:tcBorders>
          </w:tcPr>
          <w:p w14:paraId="643C042F" w14:textId="77777777" w:rsidR="0001287B" w:rsidRDefault="0001287B"/>
        </w:tc>
      </w:tr>
      <w:tr w:rsidR="0001287B" w14:paraId="643C0436" w14:textId="77777777">
        <w:tc>
          <w:tcPr>
            <w:tcW w:w="764" w:type="dxa"/>
            <w:gridSpan w:val="2"/>
            <w:tcBorders>
              <w:top w:val="nil"/>
              <w:left w:val="nil"/>
              <w:bottom w:val="nil"/>
              <w:right w:val="nil"/>
            </w:tcBorders>
          </w:tcPr>
          <w:p w14:paraId="643C0431" w14:textId="77777777" w:rsidR="0001287B" w:rsidRDefault="0087012B">
            <w:pPr>
              <w:tabs>
                <w:tab w:val="left" w:pos="720"/>
                <w:tab w:val="left" w:pos="1152"/>
                <w:tab w:val="left" w:pos="1584"/>
                <w:tab w:val="left" w:pos="2016"/>
              </w:tabs>
            </w:pPr>
            <w:r>
              <w:t>By:</w:t>
            </w:r>
          </w:p>
        </w:tc>
        <w:tc>
          <w:tcPr>
            <w:tcW w:w="4023" w:type="dxa"/>
            <w:gridSpan w:val="8"/>
            <w:tcBorders>
              <w:top w:val="nil"/>
              <w:left w:val="nil"/>
              <w:bottom w:val="single" w:sz="6" w:space="0" w:color="auto"/>
              <w:right w:val="nil"/>
            </w:tcBorders>
          </w:tcPr>
          <w:p w14:paraId="643C0432" w14:textId="7A7B1D9D" w:rsidR="0001287B" w:rsidRDefault="00AB2C2C">
            <w:r>
              <w:t>Chelsea Hendriks</w:t>
            </w:r>
          </w:p>
        </w:tc>
        <w:tc>
          <w:tcPr>
            <w:tcW w:w="270" w:type="dxa"/>
            <w:tcBorders>
              <w:top w:val="nil"/>
              <w:left w:val="nil"/>
              <w:bottom w:val="nil"/>
              <w:right w:val="nil"/>
            </w:tcBorders>
          </w:tcPr>
          <w:p w14:paraId="643C0433" w14:textId="77777777" w:rsidR="0001287B" w:rsidRDefault="0001287B"/>
        </w:tc>
        <w:tc>
          <w:tcPr>
            <w:tcW w:w="748" w:type="dxa"/>
            <w:gridSpan w:val="2"/>
            <w:tcBorders>
              <w:top w:val="nil"/>
              <w:left w:val="nil"/>
              <w:bottom w:val="nil"/>
              <w:right w:val="nil"/>
            </w:tcBorders>
          </w:tcPr>
          <w:p w14:paraId="643C0434" w14:textId="77777777" w:rsidR="0001287B" w:rsidRDefault="0087012B">
            <w:pPr>
              <w:tabs>
                <w:tab w:val="left" w:pos="720"/>
                <w:tab w:val="left" w:pos="1152"/>
                <w:tab w:val="left" w:pos="1584"/>
                <w:tab w:val="left" w:pos="2016"/>
              </w:tabs>
            </w:pPr>
            <w:r>
              <w:t>By:</w:t>
            </w:r>
          </w:p>
        </w:tc>
        <w:tc>
          <w:tcPr>
            <w:tcW w:w="4563" w:type="dxa"/>
            <w:gridSpan w:val="10"/>
            <w:tcBorders>
              <w:top w:val="nil"/>
              <w:left w:val="nil"/>
              <w:bottom w:val="single" w:sz="6" w:space="0" w:color="auto"/>
              <w:right w:val="nil"/>
            </w:tcBorders>
          </w:tcPr>
          <w:p w14:paraId="643C0435" w14:textId="77777777" w:rsidR="0001287B" w:rsidRDefault="0001287B"/>
        </w:tc>
      </w:tr>
      <w:tr w:rsidR="0001287B" w14:paraId="643C0441" w14:textId="77777777">
        <w:tc>
          <w:tcPr>
            <w:tcW w:w="1072" w:type="dxa"/>
            <w:gridSpan w:val="5"/>
            <w:tcBorders>
              <w:top w:val="nil"/>
              <w:left w:val="nil"/>
              <w:bottom w:val="nil"/>
              <w:right w:val="nil"/>
            </w:tcBorders>
          </w:tcPr>
          <w:p w14:paraId="643C0437" w14:textId="77777777" w:rsidR="0001287B" w:rsidRDefault="0001287B"/>
        </w:tc>
        <w:tc>
          <w:tcPr>
            <w:tcW w:w="1254" w:type="dxa"/>
            <w:gridSpan w:val="3"/>
            <w:tcBorders>
              <w:top w:val="nil"/>
              <w:left w:val="nil"/>
              <w:bottom w:val="nil"/>
              <w:right w:val="nil"/>
            </w:tcBorders>
          </w:tcPr>
          <w:p w14:paraId="643C0438" w14:textId="77777777" w:rsidR="0001287B" w:rsidRDefault="0001287B"/>
        </w:tc>
        <w:tc>
          <w:tcPr>
            <w:tcW w:w="856" w:type="dxa"/>
            <w:tcBorders>
              <w:top w:val="nil"/>
              <w:left w:val="nil"/>
              <w:bottom w:val="nil"/>
              <w:right w:val="nil"/>
            </w:tcBorders>
          </w:tcPr>
          <w:p w14:paraId="643C0439" w14:textId="77777777" w:rsidR="0001287B" w:rsidRDefault="0001287B"/>
        </w:tc>
        <w:tc>
          <w:tcPr>
            <w:tcW w:w="1605" w:type="dxa"/>
            <w:tcBorders>
              <w:top w:val="nil"/>
              <w:left w:val="nil"/>
              <w:bottom w:val="nil"/>
              <w:right w:val="nil"/>
            </w:tcBorders>
          </w:tcPr>
          <w:p w14:paraId="643C043A" w14:textId="77777777" w:rsidR="0001287B" w:rsidRDefault="0001287B"/>
        </w:tc>
        <w:tc>
          <w:tcPr>
            <w:tcW w:w="270" w:type="dxa"/>
            <w:tcBorders>
              <w:top w:val="nil"/>
              <w:left w:val="nil"/>
              <w:bottom w:val="nil"/>
              <w:right w:val="nil"/>
            </w:tcBorders>
          </w:tcPr>
          <w:p w14:paraId="643C043B" w14:textId="77777777" w:rsidR="0001287B" w:rsidRDefault="0001287B"/>
        </w:tc>
        <w:tc>
          <w:tcPr>
            <w:tcW w:w="2178" w:type="dxa"/>
            <w:gridSpan w:val="6"/>
            <w:tcBorders>
              <w:top w:val="nil"/>
              <w:left w:val="nil"/>
              <w:bottom w:val="nil"/>
              <w:right w:val="nil"/>
            </w:tcBorders>
          </w:tcPr>
          <w:p w14:paraId="643C043C" w14:textId="77777777" w:rsidR="0001287B" w:rsidRDefault="0001287B"/>
        </w:tc>
        <w:tc>
          <w:tcPr>
            <w:tcW w:w="859" w:type="dxa"/>
            <w:gridSpan w:val="2"/>
            <w:tcBorders>
              <w:top w:val="nil"/>
              <w:left w:val="nil"/>
              <w:bottom w:val="nil"/>
              <w:right w:val="nil"/>
            </w:tcBorders>
          </w:tcPr>
          <w:p w14:paraId="643C043D" w14:textId="77777777" w:rsidR="0001287B" w:rsidRDefault="0001287B"/>
        </w:tc>
        <w:tc>
          <w:tcPr>
            <w:tcW w:w="411" w:type="dxa"/>
            <w:tcBorders>
              <w:top w:val="nil"/>
              <w:left w:val="nil"/>
              <w:bottom w:val="nil"/>
              <w:right w:val="nil"/>
            </w:tcBorders>
          </w:tcPr>
          <w:p w14:paraId="643C043E" w14:textId="77777777" w:rsidR="0001287B" w:rsidRDefault="0001287B"/>
        </w:tc>
        <w:tc>
          <w:tcPr>
            <w:tcW w:w="1309" w:type="dxa"/>
            <w:gridSpan w:val="2"/>
            <w:tcBorders>
              <w:top w:val="nil"/>
              <w:left w:val="nil"/>
              <w:bottom w:val="nil"/>
              <w:right w:val="nil"/>
            </w:tcBorders>
          </w:tcPr>
          <w:p w14:paraId="643C043F" w14:textId="77777777" w:rsidR="0001287B" w:rsidRDefault="0001287B"/>
        </w:tc>
        <w:tc>
          <w:tcPr>
            <w:tcW w:w="554" w:type="dxa"/>
            <w:tcBorders>
              <w:top w:val="nil"/>
              <w:left w:val="nil"/>
              <w:bottom w:val="nil"/>
              <w:right w:val="nil"/>
            </w:tcBorders>
          </w:tcPr>
          <w:p w14:paraId="643C0440" w14:textId="77777777" w:rsidR="0001287B" w:rsidRDefault="0001287B"/>
        </w:tc>
      </w:tr>
      <w:tr w:rsidR="0001287B" w14:paraId="643C0447" w14:textId="77777777">
        <w:tc>
          <w:tcPr>
            <w:tcW w:w="776" w:type="dxa"/>
            <w:gridSpan w:val="3"/>
            <w:tcBorders>
              <w:top w:val="nil"/>
              <w:left w:val="nil"/>
              <w:bottom w:val="nil"/>
              <w:right w:val="nil"/>
            </w:tcBorders>
          </w:tcPr>
          <w:p w14:paraId="643C0442" w14:textId="77777777" w:rsidR="0001287B" w:rsidRDefault="0087012B">
            <w:r>
              <w:t>Title:</w:t>
            </w:r>
          </w:p>
        </w:tc>
        <w:tc>
          <w:tcPr>
            <w:tcW w:w="4011" w:type="dxa"/>
            <w:gridSpan w:val="7"/>
            <w:tcBorders>
              <w:top w:val="nil"/>
              <w:left w:val="nil"/>
              <w:bottom w:val="single" w:sz="6" w:space="0" w:color="auto"/>
              <w:right w:val="nil"/>
            </w:tcBorders>
          </w:tcPr>
          <w:p w14:paraId="643C0443" w14:textId="0333EFC3" w:rsidR="0001287B" w:rsidRDefault="00AB2C2C">
            <w:r>
              <w:t xml:space="preserve">Interim </w:t>
            </w:r>
            <w:r w:rsidR="0087012B">
              <w:t>Executive Director</w:t>
            </w:r>
          </w:p>
        </w:tc>
        <w:tc>
          <w:tcPr>
            <w:tcW w:w="270" w:type="dxa"/>
            <w:tcBorders>
              <w:top w:val="nil"/>
              <w:left w:val="nil"/>
              <w:bottom w:val="nil"/>
              <w:right w:val="nil"/>
            </w:tcBorders>
          </w:tcPr>
          <w:p w14:paraId="643C0444" w14:textId="77777777" w:rsidR="0001287B" w:rsidRDefault="0001287B"/>
        </w:tc>
        <w:tc>
          <w:tcPr>
            <w:tcW w:w="748" w:type="dxa"/>
            <w:gridSpan w:val="2"/>
            <w:tcBorders>
              <w:top w:val="nil"/>
              <w:left w:val="nil"/>
              <w:bottom w:val="nil"/>
              <w:right w:val="nil"/>
            </w:tcBorders>
          </w:tcPr>
          <w:p w14:paraId="643C0445" w14:textId="77777777" w:rsidR="0001287B" w:rsidRDefault="0087012B">
            <w:r>
              <w:t>Title:</w:t>
            </w:r>
          </w:p>
        </w:tc>
        <w:tc>
          <w:tcPr>
            <w:tcW w:w="4563" w:type="dxa"/>
            <w:gridSpan w:val="10"/>
            <w:tcBorders>
              <w:top w:val="nil"/>
              <w:left w:val="nil"/>
              <w:bottom w:val="single" w:sz="6" w:space="0" w:color="auto"/>
              <w:right w:val="nil"/>
            </w:tcBorders>
          </w:tcPr>
          <w:p w14:paraId="643C0446" w14:textId="77777777" w:rsidR="0001287B" w:rsidRDefault="0001287B"/>
        </w:tc>
      </w:tr>
      <w:tr w:rsidR="0001287B" w14:paraId="643C044D" w14:textId="77777777">
        <w:tc>
          <w:tcPr>
            <w:tcW w:w="776" w:type="dxa"/>
            <w:gridSpan w:val="3"/>
            <w:tcBorders>
              <w:top w:val="nil"/>
              <w:left w:val="nil"/>
              <w:bottom w:val="nil"/>
              <w:right w:val="nil"/>
            </w:tcBorders>
          </w:tcPr>
          <w:p w14:paraId="643C0448" w14:textId="77777777" w:rsidR="0001287B" w:rsidRDefault="0001287B"/>
        </w:tc>
        <w:tc>
          <w:tcPr>
            <w:tcW w:w="4011" w:type="dxa"/>
            <w:gridSpan w:val="7"/>
            <w:tcBorders>
              <w:top w:val="single" w:sz="6" w:space="0" w:color="auto"/>
              <w:left w:val="nil"/>
              <w:bottom w:val="nil"/>
              <w:right w:val="nil"/>
            </w:tcBorders>
          </w:tcPr>
          <w:p w14:paraId="643C0449" w14:textId="77777777" w:rsidR="0001287B" w:rsidRDefault="0001287B"/>
        </w:tc>
        <w:tc>
          <w:tcPr>
            <w:tcW w:w="270" w:type="dxa"/>
            <w:tcBorders>
              <w:top w:val="nil"/>
              <w:left w:val="nil"/>
              <w:bottom w:val="nil"/>
              <w:right w:val="nil"/>
            </w:tcBorders>
          </w:tcPr>
          <w:p w14:paraId="643C044A" w14:textId="77777777" w:rsidR="0001287B" w:rsidRDefault="0001287B"/>
        </w:tc>
        <w:tc>
          <w:tcPr>
            <w:tcW w:w="1121" w:type="dxa"/>
            <w:gridSpan w:val="4"/>
            <w:tcBorders>
              <w:top w:val="nil"/>
              <w:left w:val="nil"/>
              <w:bottom w:val="nil"/>
              <w:right w:val="nil"/>
            </w:tcBorders>
          </w:tcPr>
          <w:p w14:paraId="643C044B" w14:textId="77777777" w:rsidR="0001287B" w:rsidRDefault="0001287B"/>
        </w:tc>
        <w:tc>
          <w:tcPr>
            <w:tcW w:w="4190" w:type="dxa"/>
            <w:gridSpan w:val="8"/>
            <w:tcBorders>
              <w:top w:val="single" w:sz="6" w:space="0" w:color="auto"/>
              <w:left w:val="nil"/>
              <w:bottom w:val="nil"/>
              <w:right w:val="nil"/>
            </w:tcBorders>
          </w:tcPr>
          <w:p w14:paraId="643C044C" w14:textId="77777777" w:rsidR="0001287B" w:rsidRDefault="0001287B"/>
        </w:tc>
      </w:tr>
      <w:tr w:rsidR="0001287B" w14:paraId="643C0453" w14:textId="77777777">
        <w:tc>
          <w:tcPr>
            <w:tcW w:w="810" w:type="dxa"/>
            <w:gridSpan w:val="4"/>
            <w:tcBorders>
              <w:top w:val="nil"/>
              <w:left w:val="nil"/>
              <w:bottom w:val="nil"/>
              <w:right w:val="nil"/>
            </w:tcBorders>
          </w:tcPr>
          <w:p w14:paraId="643C044E" w14:textId="77777777" w:rsidR="0001287B" w:rsidRDefault="0087012B">
            <w:r>
              <w:t>Date:</w:t>
            </w:r>
          </w:p>
        </w:tc>
        <w:tc>
          <w:tcPr>
            <w:tcW w:w="3977" w:type="dxa"/>
            <w:gridSpan w:val="6"/>
            <w:tcBorders>
              <w:top w:val="nil"/>
              <w:left w:val="nil"/>
              <w:bottom w:val="single" w:sz="6" w:space="0" w:color="auto"/>
              <w:right w:val="nil"/>
            </w:tcBorders>
          </w:tcPr>
          <w:p w14:paraId="643C044F" w14:textId="77777777" w:rsidR="0001287B" w:rsidRDefault="0001287B"/>
        </w:tc>
        <w:tc>
          <w:tcPr>
            <w:tcW w:w="270" w:type="dxa"/>
            <w:tcBorders>
              <w:top w:val="nil"/>
              <w:left w:val="nil"/>
              <w:bottom w:val="nil"/>
              <w:right w:val="nil"/>
            </w:tcBorders>
          </w:tcPr>
          <w:p w14:paraId="643C0450" w14:textId="77777777" w:rsidR="0001287B" w:rsidRDefault="0001287B"/>
        </w:tc>
        <w:tc>
          <w:tcPr>
            <w:tcW w:w="793" w:type="dxa"/>
            <w:gridSpan w:val="3"/>
            <w:tcBorders>
              <w:top w:val="nil"/>
              <w:left w:val="nil"/>
              <w:bottom w:val="nil"/>
              <w:right w:val="nil"/>
            </w:tcBorders>
          </w:tcPr>
          <w:p w14:paraId="643C0451" w14:textId="77777777" w:rsidR="0001287B" w:rsidRDefault="0087012B">
            <w:r>
              <w:t>Date:</w:t>
            </w:r>
          </w:p>
        </w:tc>
        <w:tc>
          <w:tcPr>
            <w:tcW w:w="4518" w:type="dxa"/>
            <w:gridSpan w:val="9"/>
            <w:tcBorders>
              <w:top w:val="nil"/>
              <w:left w:val="nil"/>
              <w:bottom w:val="single" w:sz="6" w:space="0" w:color="auto"/>
              <w:right w:val="nil"/>
            </w:tcBorders>
          </w:tcPr>
          <w:p w14:paraId="643C0452" w14:textId="77777777" w:rsidR="0001287B" w:rsidRDefault="0001287B"/>
        </w:tc>
      </w:tr>
      <w:tr w:rsidR="0001287B" w14:paraId="643C045E" w14:textId="77777777">
        <w:tc>
          <w:tcPr>
            <w:tcW w:w="2088" w:type="dxa"/>
            <w:gridSpan w:val="7"/>
            <w:tcBorders>
              <w:top w:val="nil"/>
              <w:left w:val="nil"/>
              <w:bottom w:val="nil"/>
              <w:right w:val="nil"/>
            </w:tcBorders>
          </w:tcPr>
          <w:p w14:paraId="643C0454" w14:textId="77777777" w:rsidR="0001287B" w:rsidRDefault="0001287B"/>
        </w:tc>
        <w:tc>
          <w:tcPr>
            <w:tcW w:w="238" w:type="dxa"/>
            <w:tcBorders>
              <w:top w:val="nil"/>
              <w:left w:val="nil"/>
              <w:bottom w:val="nil"/>
              <w:right w:val="nil"/>
            </w:tcBorders>
          </w:tcPr>
          <w:p w14:paraId="643C0455" w14:textId="77777777" w:rsidR="0001287B" w:rsidRDefault="0001287B"/>
        </w:tc>
        <w:tc>
          <w:tcPr>
            <w:tcW w:w="856" w:type="dxa"/>
            <w:tcBorders>
              <w:top w:val="nil"/>
              <w:left w:val="nil"/>
              <w:bottom w:val="nil"/>
              <w:right w:val="nil"/>
            </w:tcBorders>
          </w:tcPr>
          <w:p w14:paraId="643C0456" w14:textId="77777777" w:rsidR="0001287B" w:rsidRDefault="0001287B"/>
        </w:tc>
        <w:tc>
          <w:tcPr>
            <w:tcW w:w="1605" w:type="dxa"/>
            <w:tcBorders>
              <w:top w:val="nil"/>
              <w:left w:val="nil"/>
              <w:bottom w:val="nil"/>
              <w:right w:val="nil"/>
            </w:tcBorders>
          </w:tcPr>
          <w:p w14:paraId="643C0457" w14:textId="77777777" w:rsidR="0001287B" w:rsidRDefault="0001287B"/>
        </w:tc>
        <w:tc>
          <w:tcPr>
            <w:tcW w:w="270" w:type="dxa"/>
            <w:tcBorders>
              <w:top w:val="nil"/>
              <w:left w:val="nil"/>
              <w:bottom w:val="nil"/>
              <w:right w:val="nil"/>
            </w:tcBorders>
          </w:tcPr>
          <w:p w14:paraId="643C0458" w14:textId="77777777" w:rsidR="0001287B" w:rsidRDefault="0001287B"/>
        </w:tc>
        <w:tc>
          <w:tcPr>
            <w:tcW w:w="2178" w:type="dxa"/>
            <w:gridSpan w:val="6"/>
            <w:tcBorders>
              <w:top w:val="nil"/>
              <w:left w:val="nil"/>
              <w:bottom w:val="nil"/>
              <w:right w:val="nil"/>
            </w:tcBorders>
          </w:tcPr>
          <w:p w14:paraId="643C0459" w14:textId="77777777" w:rsidR="0001287B" w:rsidRDefault="0001287B"/>
        </w:tc>
        <w:tc>
          <w:tcPr>
            <w:tcW w:w="859" w:type="dxa"/>
            <w:gridSpan w:val="2"/>
            <w:tcBorders>
              <w:top w:val="nil"/>
              <w:left w:val="nil"/>
              <w:bottom w:val="nil"/>
              <w:right w:val="nil"/>
            </w:tcBorders>
          </w:tcPr>
          <w:p w14:paraId="643C045A" w14:textId="77777777" w:rsidR="0001287B" w:rsidRDefault="0001287B"/>
        </w:tc>
        <w:tc>
          <w:tcPr>
            <w:tcW w:w="654" w:type="dxa"/>
            <w:gridSpan w:val="2"/>
            <w:tcBorders>
              <w:top w:val="nil"/>
              <w:left w:val="nil"/>
              <w:bottom w:val="nil"/>
              <w:right w:val="nil"/>
            </w:tcBorders>
          </w:tcPr>
          <w:p w14:paraId="643C045B" w14:textId="77777777" w:rsidR="0001287B" w:rsidRDefault="0001287B"/>
        </w:tc>
        <w:tc>
          <w:tcPr>
            <w:tcW w:w="1066" w:type="dxa"/>
            <w:tcBorders>
              <w:top w:val="nil"/>
              <w:left w:val="nil"/>
              <w:bottom w:val="nil"/>
              <w:right w:val="nil"/>
            </w:tcBorders>
          </w:tcPr>
          <w:p w14:paraId="643C045C" w14:textId="77777777" w:rsidR="0001287B" w:rsidRDefault="0001287B"/>
        </w:tc>
        <w:tc>
          <w:tcPr>
            <w:tcW w:w="554" w:type="dxa"/>
            <w:tcBorders>
              <w:top w:val="nil"/>
              <w:left w:val="nil"/>
              <w:bottom w:val="nil"/>
              <w:right w:val="nil"/>
            </w:tcBorders>
          </w:tcPr>
          <w:p w14:paraId="643C045D" w14:textId="77777777" w:rsidR="0001287B" w:rsidRDefault="0001287B"/>
        </w:tc>
      </w:tr>
      <w:tr w:rsidR="0001287B" w14:paraId="643C0463" w14:textId="77777777">
        <w:tc>
          <w:tcPr>
            <w:tcW w:w="4787" w:type="dxa"/>
            <w:gridSpan w:val="10"/>
            <w:tcBorders>
              <w:top w:val="nil"/>
              <w:left w:val="nil"/>
              <w:bottom w:val="nil"/>
              <w:right w:val="nil"/>
            </w:tcBorders>
          </w:tcPr>
          <w:p w14:paraId="643C045F" w14:textId="77777777" w:rsidR="0001287B" w:rsidRDefault="0001287B">
            <w:pPr>
              <w:jc w:val="center"/>
            </w:pPr>
          </w:p>
        </w:tc>
        <w:tc>
          <w:tcPr>
            <w:tcW w:w="270" w:type="dxa"/>
            <w:tcBorders>
              <w:top w:val="nil"/>
              <w:left w:val="nil"/>
              <w:bottom w:val="nil"/>
              <w:right w:val="nil"/>
            </w:tcBorders>
          </w:tcPr>
          <w:p w14:paraId="643C0460" w14:textId="77777777" w:rsidR="0001287B" w:rsidRDefault="0001287B"/>
        </w:tc>
        <w:tc>
          <w:tcPr>
            <w:tcW w:w="3691" w:type="dxa"/>
            <w:gridSpan w:val="10"/>
            <w:tcBorders>
              <w:top w:val="nil"/>
              <w:left w:val="nil"/>
              <w:bottom w:val="nil"/>
              <w:right w:val="nil"/>
            </w:tcBorders>
          </w:tcPr>
          <w:p w14:paraId="643C0461" w14:textId="7D43A847" w:rsidR="0001287B" w:rsidRDefault="00F87A8C">
            <w:r>
              <w:t>License or Certificate No.</w:t>
            </w:r>
          </w:p>
        </w:tc>
        <w:tc>
          <w:tcPr>
            <w:tcW w:w="1620" w:type="dxa"/>
            <w:gridSpan w:val="2"/>
            <w:tcBorders>
              <w:top w:val="nil"/>
              <w:left w:val="nil"/>
              <w:bottom w:val="single" w:sz="4" w:space="0" w:color="auto"/>
              <w:right w:val="nil"/>
            </w:tcBorders>
          </w:tcPr>
          <w:p w14:paraId="643C0462" w14:textId="77777777" w:rsidR="0001287B" w:rsidRDefault="0001287B"/>
        </w:tc>
      </w:tr>
      <w:tr w:rsidR="0001287B" w14:paraId="643C0468" w14:textId="77777777">
        <w:tc>
          <w:tcPr>
            <w:tcW w:w="4787" w:type="dxa"/>
            <w:gridSpan w:val="10"/>
            <w:tcBorders>
              <w:top w:val="nil"/>
              <w:left w:val="nil"/>
              <w:bottom w:val="nil"/>
              <w:right w:val="nil"/>
            </w:tcBorders>
          </w:tcPr>
          <w:p w14:paraId="643C0464" w14:textId="77777777" w:rsidR="0001287B" w:rsidRDefault="0001287B"/>
        </w:tc>
        <w:tc>
          <w:tcPr>
            <w:tcW w:w="270" w:type="dxa"/>
            <w:tcBorders>
              <w:top w:val="nil"/>
              <w:left w:val="nil"/>
              <w:bottom w:val="nil"/>
              <w:right w:val="nil"/>
            </w:tcBorders>
          </w:tcPr>
          <w:p w14:paraId="643C0465" w14:textId="77777777" w:rsidR="0001287B" w:rsidRDefault="0001287B"/>
        </w:tc>
        <w:tc>
          <w:tcPr>
            <w:tcW w:w="1167" w:type="dxa"/>
            <w:gridSpan w:val="5"/>
            <w:tcBorders>
              <w:top w:val="nil"/>
              <w:left w:val="nil"/>
              <w:bottom w:val="nil"/>
              <w:right w:val="nil"/>
            </w:tcBorders>
          </w:tcPr>
          <w:p w14:paraId="643C0466" w14:textId="77777777" w:rsidR="0001287B" w:rsidRDefault="0087012B">
            <w:r>
              <w:t>State of:</w:t>
            </w:r>
          </w:p>
        </w:tc>
        <w:tc>
          <w:tcPr>
            <w:tcW w:w="4144" w:type="dxa"/>
            <w:gridSpan w:val="7"/>
            <w:tcBorders>
              <w:top w:val="nil"/>
              <w:left w:val="nil"/>
              <w:bottom w:val="single" w:sz="6" w:space="0" w:color="auto"/>
              <w:right w:val="nil"/>
            </w:tcBorders>
          </w:tcPr>
          <w:p w14:paraId="643C0467" w14:textId="77777777" w:rsidR="0001287B" w:rsidRDefault="0087012B">
            <w:r>
              <w:t>Alaska</w:t>
            </w:r>
          </w:p>
        </w:tc>
      </w:tr>
      <w:tr w:rsidR="0001287B" w14:paraId="643C046C" w14:textId="77777777">
        <w:tc>
          <w:tcPr>
            <w:tcW w:w="4787" w:type="dxa"/>
            <w:gridSpan w:val="10"/>
            <w:tcBorders>
              <w:top w:val="nil"/>
              <w:left w:val="nil"/>
              <w:bottom w:val="nil"/>
              <w:right w:val="nil"/>
            </w:tcBorders>
          </w:tcPr>
          <w:p w14:paraId="643C0469" w14:textId="77777777" w:rsidR="0001287B" w:rsidRDefault="0001287B"/>
        </w:tc>
        <w:tc>
          <w:tcPr>
            <w:tcW w:w="270" w:type="dxa"/>
            <w:tcBorders>
              <w:top w:val="nil"/>
              <w:left w:val="nil"/>
              <w:bottom w:val="nil"/>
              <w:right w:val="nil"/>
            </w:tcBorders>
          </w:tcPr>
          <w:p w14:paraId="643C046A" w14:textId="77777777" w:rsidR="0001287B" w:rsidRDefault="0001287B"/>
        </w:tc>
        <w:tc>
          <w:tcPr>
            <w:tcW w:w="5311" w:type="dxa"/>
            <w:gridSpan w:val="12"/>
            <w:tcBorders>
              <w:top w:val="nil"/>
              <w:left w:val="nil"/>
              <w:bottom w:val="nil"/>
              <w:right w:val="nil"/>
            </w:tcBorders>
          </w:tcPr>
          <w:p w14:paraId="643C046B" w14:textId="77777777" w:rsidR="0001287B" w:rsidRDefault="0001287B"/>
        </w:tc>
      </w:tr>
      <w:tr w:rsidR="0001287B" w14:paraId="643C0470" w14:textId="77777777">
        <w:tc>
          <w:tcPr>
            <w:tcW w:w="4787" w:type="dxa"/>
            <w:gridSpan w:val="10"/>
            <w:tcBorders>
              <w:top w:val="nil"/>
              <w:left w:val="nil"/>
              <w:bottom w:val="nil"/>
              <w:right w:val="nil"/>
            </w:tcBorders>
          </w:tcPr>
          <w:p w14:paraId="643C046D" w14:textId="77777777" w:rsidR="0001287B" w:rsidRDefault="0087012B">
            <w:pPr>
              <w:tabs>
                <w:tab w:val="left" w:pos="720"/>
                <w:tab w:val="left" w:pos="1152"/>
                <w:tab w:val="left" w:pos="1584"/>
                <w:tab w:val="left" w:pos="2016"/>
              </w:tabs>
            </w:pPr>
            <w:r>
              <w:t>Address for giving notices:</w:t>
            </w:r>
          </w:p>
        </w:tc>
        <w:tc>
          <w:tcPr>
            <w:tcW w:w="270" w:type="dxa"/>
            <w:tcBorders>
              <w:top w:val="nil"/>
              <w:left w:val="nil"/>
              <w:bottom w:val="nil"/>
              <w:right w:val="nil"/>
            </w:tcBorders>
          </w:tcPr>
          <w:p w14:paraId="643C046E" w14:textId="77777777" w:rsidR="0001287B" w:rsidRDefault="0001287B"/>
        </w:tc>
        <w:tc>
          <w:tcPr>
            <w:tcW w:w="5311" w:type="dxa"/>
            <w:gridSpan w:val="12"/>
            <w:tcBorders>
              <w:top w:val="nil"/>
              <w:left w:val="nil"/>
              <w:bottom w:val="nil"/>
              <w:right w:val="nil"/>
            </w:tcBorders>
          </w:tcPr>
          <w:p w14:paraId="643C046F" w14:textId="77777777" w:rsidR="0001287B" w:rsidRDefault="0087012B">
            <w:pPr>
              <w:tabs>
                <w:tab w:val="left" w:pos="720"/>
                <w:tab w:val="left" w:pos="1152"/>
                <w:tab w:val="left" w:pos="1584"/>
                <w:tab w:val="left" w:pos="2016"/>
              </w:tabs>
            </w:pPr>
            <w:r>
              <w:t>Address for giving notices:</w:t>
            </w:r>
          </w:p>
        </w:tc>
      </w:tr>
      <w:tr w:rsidR="0001287B" w14:paraId="643C047B" w14:textId="77777777">
        <w:tc>
          <w:tcPr>
            <w:tcW w:w="2088" w:type="dxa"/>
            <w:gridSpan w:val="7"/>
            <w:tcBorders>
              <w:top w:val="nil"/>
              <w:left w:val="nil"/>
              <w:bottom w:val="nil"/>
              <w:right w:val="nil"/>
            </w:tcBorders>
          </w:tcPr>
          <w:p w14:paraId="643C0471" w14:textId="77777777" w:rsidR="0001287B" w:rsidRDefault="0001287B"/>
        </w:tc>
        <w:tc>
          <w:tcPr>
            <w:tcW w:w="238" w:type="dxa"/>
            <w:tcBorders>
              <w:top w:val="nil"/>
              <w:left w:val="nil"/>
              <w:bottom w:val="nil"/>
              <w:right w:val="nil"/>
            </w:tcBorders>
          </w:tcPr>
          <w:p w14:paraId="643C0472" w14:textId="77777777" w:rsidR="0001287B" w:rsidRDefault="0001287B"/>
        </w:tc>
        <w:tc>
          <w:tcPr>
            <w:tcW w:w="856" w:type="dxa"/>
            <w:tcBorders>
              <w:top w:val="nil"/>
              <w:left w:val="nil"/>
              <w:bottom w:val="nil"/>
              <w:right w:val="nil"/>
            </w:tcBorders>
          </w:tcPr>
          <w:p w14:paraId="643C0473" w14:textId="77777777" w:rsidR="0001287B" w:rsidRDefault="0001287B"/>
        </w:tc>
        <w:tc>
          <w:tcPr>
            <w:tcW w:w="1605" w:type="dxa"/>
            <w:tcBorders>
              <w:top w:val="nil"/>
              <w:left w:val="nil"/>
              <w:bottom w:val="nil"/>
              <w:right w:val="nil"/>
            </w:tcBorders>
          </w:tcPr>
          <w:p w14:paraId="643C0474" w14:textId="77777777" w:rsidR="0001287B" w:rsidRDefault="0001287B"/>
        </w:tc>
        <w:tc>
          <w:tcPr>
            <w:tcW w:w="270" w:type="dxa"/>
            <w:tcBorders>
              <w:top w:val="nil"/>
              <w:left w:val="nil"/>
              <w:bottom w:val="nil"/>
              <w:right w:val="nil"/>
            </w:tcBorders>
          </w:tcPr>
          <w:p w14:paraId="643C0475" w14:textId="77777777" w:rsidR="0001287B" w:rsidRDefault="0001287B"/>
        </w:tc>
        <w:tc>
          <w:tcPr>
            <w:tcW w:w="2178" w:type="dxa"/>
            <w:gridSpan w:val="6"/>
            <w:tcBorders>
              <w:top w:val="nil"/>
              <w:left w:val="nil"/>
              <w:bottom w:val="nil"/>
              <w:right w:val="nil"/>
            </w:tcBorders>
          </w:tcPr>
          <w:p w14:paraId="643C0476" w14:textId="77777777" w:rsidR="0001287B" w:rsidRDefault="0001287B"/>
        </w:tc>
        <w:tc>
          <w:tcPr>
            <w:tcW w:w="859" w:type="dxa"/>
            <w:gridSpan w:val="2"/>
            <w:tcBorders>
              <w:top w:val="nil"/>
              <w:left w:val="nil"/>
              <w:bottom w:val="nil"/>
              <w:right w:val="nil"/>
            </w:tcBorders>
          </w:tcPr>
          <w:p w14:paraId="643C0477" w14:textId="77777777" w:rsidR="0001287B" w:rsidRDefault="0001287B"/>
        </w:tc>
        <w:tc>
          <w:tcPr>
            <w:tcW w:w="411" w:type="dxa"/>
            <w:tcBorders>
              <w:top w:val="nil"/>
              <w:left w:val="nil"/>
              <w:bottom w:val="nil"/>
              <w:right w:val="nil"/>
            </w:tcBorders>
          </w:tcPr>
          <w:p w14:paraId="643C0478" w14:textId="77777777" w:rsidR="0001287B" w:rsidRDefault="0001287B"/>
        </w:tc>
        <w:tc>
          <w:tcPr>
            <w:tcW w:w="1309" w:type="dxa"/>
            <w:gridSpan w:val="2"/>
            <w:tcBorders>
              <w:top w:val="nil"/>
              <w:left w:val="nil"/>
              <w:bottom w:val="nil"/>
              <w:right w:val="nil"/>
            </w:tcBorders>
          </w:tcPr>
          <w:p w14:paraId="643C0479" w14:textId="77777777" w:rsidR="0001287B" w:rsidRDefault="0001287B"/>
        </w:tc>
        <w:tc>
          <w:tcPr>
            <w:tcW w:w="554" w:type="dxa"/>
            <w:tcBorders>
              <w:top w:val="nil"/>
              <w:left w:val="nil"/>
              <w:bottom w:val="nil"/>
              <w:right w:val="nil"/>
            </w:tcBorders>
          </w:tcPr>
          <w:p w14:paraId="643C047A" w14:textId="77777777" w:rsidR="0001287B" w:rsidRDefault="0001287B"/>
        </w:tc>
      </w:tr>
      <w:tr w:rsidR="0001287B" w14:paraId="643C0481" w14:textId="77777777">
        <w:trPr>
          <w:gridBefore w:val="1"/>
          <w:wBefore w:w="106" w:type="dxa"/>
        </w:trPr>
        <w:tc>
          <w:tcPr>
            <w:tcW w:w="4681" w:type="dxa"/>
            <w:gridSpan w:val="9"/>
            <w:tcBorders>
              <w:top w:val="nil"/>
              <w:left w:val="nil"/>
              <w:bottom w:val="single" w:sz="6" w:space="0" w:color="auto"/>
              <w:right w:val="nil"/>
            </w:tcBorders>
          </w:tcPr>
          <w:p w14:paraId="643C047C" w14:textId="641D3EFE" w:rsidR="0001287B" w:rsidRDefault="0087012B">
            <w:pPr>
              <w:ind w:left="-16"/>
              <w:jc w:val="left"/>
            </w:pPr>
            <w:r>
              <w:t>Kenaitze Indian Tribe</w:t>
            </w:r>
          </w:p>
          <w:p w14:paraId="643C047D" w14:textId="247F5A57" w:rsidR="0001287B" w:rsidRDefault="0087012B">
            <w:pPr>
              <w:ind w:left="-16"/>
              <w:jc w:val="left"/>
            </w:pPr>
            <w:r>
              <w:t>P.O. Box 988</w:t>
            </w:r>
          </w:p>
          <w:p w14:paraId="643C047E" w14:textId="2DB5E600" w:rsidR="0001287B" w:rsidRDefault="0087012B">
            <w:pPr>
              <w:ind w:left="-16"/>
              <w:jc w:val="left"/>
            </w:pPr>
            <w:r>
              <w:t>Kenai, AK 99611</w:t>
            </w:r>
          </w:p>
        </w:tc>
        <w:tc>
          <w:tcPr>
            <w:tcW w:w="360" w:type="dxa"/>
            <w:gridSpan w:val="2"/>
            <w:tcBorders>
              <w:top w:val="nil"/>
              <w:left w:val="nil"/>
              <w:bottom w:val="nil"/>
              <w:right w:val="nil"/>
            </w:tcBorders>
          </w:tcPr>
          <w:p w14:paraId="643C047F" w14:textId="77777777" w:rsidR="0001287B" w:rsidRDefault="0001287B"/>
        </w:tc>
        <w:tc>
          <w:tcPr>
            <w:tcW w:w="5221" w:type="dxa"/>
            <w:gridSpan w:val="11"/>
            <w:tcBorders>
              <w:top w:val="nil"/>
              <w:left w:val="nil"/>
              <w:bottom w:val="single" w:sz="6" w:space="0" w:color="auto"/>
              <w:right w:val="nil"/>
            </w:tcBorders>
          </w:tcPr>
          <w:p w14:paraId="643C0480" w14:textId="1A4C59ED" w:rsidR="0001287B" w:rsidRDefault="0001287B"/>
        </w:tc>
      </w:tr>
    </w:tbl>
    <w:p w14:paraId="643C0482" w14:textId="77777777" w:rsidR="0001287B" w:rsidRDefault="0001287B">
      <w:pPr>
        <w:jc w:val="left"/>
      </w:pPr>
    </w:p>
    <w:sectPr w:rsidR="0001287B">
      <w:footerReference w:type="default" r:id="rId17"/>
      <w:pgSz w:w="12240" w:h="15840" w:code="1"/>
      <w:pgMar w:top="720" w:right="1080" w:bottom="1080" w:left="1080" w:header="720" w:footer="33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828A" w16cex:dateUtc="2022-12-15T02:12:00Z"/>
  <w16cex:commentExtensible w16cex:durableId="2756E62E" w16cex:dateUtc="2022-12-29T00:58:00Z"/>
  <w16cex:commentExtensible w16cex:durableId="2744834A" w16cex:dateUtc="2022-12-15T02:15:00Z"/>
  <w16cex:commentExtensible w16cex:durableId="274426D5" w16cex:dateUtc="2022-12-14T18:41:00Z"/>
  <w16cex:commentExtensible w16cex:durableId="274468EC" w16cex:dateUtc="2022-12-15T00:23:00Z"/>
  <w16cex:commentExtensible w16cex:durableId="2741E916" w16cex:dateUtc="2022-12-1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1D6AC" w16cid:durableId="2744828A"/>
  <w16cid:commentId w16cid:paraId="4F8AC9DD" w16cid:durableId="2756E62E"/>
  <w16cid:commentId w16cid:paraId="787B3B93" w16cid:durableId="2744834A"/>
  <w16cid:commentId w16cid:paraId="1D6CE8FA" w16cid:durableId="274426D5"/>
  <w16cid:commentId w16cid:paraId="4997227B" w16cid:durableId="274468EC"/>
  <w16cid:commentId w16cid:paraId="32EE3BFD" w16cid:durableId="2741E91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B9095" w14:textId="77777777" w:rsidR="00EC2754" w:rsidRDefault="00EC2754">
      <w:r>
        <w:separator/>
      </w:r>
    </w:p>
  </w:endnote>
  <w:endnote w:type="continuationSeparator" w:id="0">
    <w:p w14:paraId="4C360672" w14:textId="77777777" w:rsidR="00EC2754" w:rsidRDefault="00EC2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embedRegular r:id="rId1" w:fontKey="{AC3492EF-DFB7-4273-B831-1D5125D09051}"/>
  </w:font>
  <w:font w:name="Calibri">
    <w:panose1 w:val="020F0502020204030204"/>
    <w:charset w:val="00"/>
    <w:family w:val="swiss"/>
    <w:pitch w:val="variable"/>
    <w:sig w:usb0="E4002EFF" w:usb1="C000247B" w:usb2="00000009" w:usb3="00000000" w:csb0="000001FF" w:csb1="00000000"/>
    <w:embedRegular r:id="rId2" w:fontKey="{E5ED0C47-360B-48D4-AA68-5BBC206E038D}"/>
    <w:embedItalic r:id="rId3" w:fontKey="{0020DFAE-745B-4D83-951F-009E7ED54C4A}"/>
  </w:font>
  <w:font w:name="Times New Roman">
    <w:panose1 w:val="02020603050405020304"/>
    <w:charset w:val="00"/>
    <w:family w:val="roman"/>
    <w:pitch w:val="variable"/>
    <w:sig w:usb0="E0002EFF" w:usb1="C000785B" w:usb2="00000009" w:usb3="00000000" w:csb0="000001FF" w:csb1="00000000"/>
    <w:embedRegular r:id="rId4" w:fontKey="{B1CE50C2-637C-4061-ABB5-8C6977CEB687}"/>
    <w:embedBold r:id="rId5" w:fontKey="{B8B7F626-2118-466D-A545-398790959FA2}"/>
    <w:embedItalic r:id="rId6" w:fontKey="{A74E09DA-9565-40E7-AF9B-AAD073D4606F}"/>
    <w:embedBoldItalic r:id="rId7" w:fontKey="{C2F5EBE8-1F4C-452D-88EF-D75AE706B6BB}"/>
  </w:font>
  <w:font w:name="CG Times">
    <w:altName w:val="Times New Roman"/>
    <w:panose1 w:val="00000000000000000000"/>
    <w:charset w:val="00"/>
    <w:family w:val="roman"/>
    <w:notTrueType/>
    <w:pitch w:val="variable"/>
    <w:sig w:usb0="00000003" w:usb1="00000000" w:usb2="00000000" w:usb3="00000000" w:csb0="00000001" w:csb1="00000000"/>
  </w:font>
  <w:font w:name="Courier 10cp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65E0F72F-B71C-4008-A34B-057DF15B9D57}"/>
  </w:font>
  <w:font w:name="Courier New">
    <w:panose1 w:val="02070309020205020404"/>
    <w:charset w:val="00"/>
    <w:family w:val="modern"/>
    <w:pitch w:val="fixed"/>
    <w:sig w:usb0="E0002EFF" w:usb1="C0007843" w:usb2="00000009" w:usb3="00000000" w:csb0="000001FF" w:csb1="00000000"/>
    <w:embedRegular r:id="rId9" w:fontKey="{6DA0273A-4343-4266-8876-2317663AA898}"/>
  </w:font>
  <w:font w:name="Arial Narrow">
    <w:panose1 w:val="020B0606020202030204"/>
    <w:charset w:val="00"/>
    <w:family w:val="swiss"/>
    <w:pitch w:val="variable"/>
    <w:sig w:usb0="00000287" w:usb1="00000800" w:usb2="00000000" w:usb3="00000000" w:csb0="0000009F" w:csb1="00000000"/>
    <w:embedBold r:id="rId10" w:fontKey="{3B0629C9-98AF-4377-B959-6B262AF22A3A}"/>
  </w:font>
  <w:font w:name="exhib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08E3DB26-B143-4F4F-9D01-4F70379905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730C" w14:textId="77777777" w:rsidR="00FD687C" w:rsidRDefault="00FD68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F5282" w14:textId="77777777" w:rsidR="00FD687C" w:rsidRDefault="00FD687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9" w14:textId="77777777" w:rsidR="0001287B" w:rsidRDefault="00092A17">
    <w:pPr>
      <w:pStyle w:val="Footer"/>
    </w:pPr>
    <w:r>
      <w:pict w14:anchorId="643C0490">
        <v:rect id="_x0000_i1025" style="width:7in;height:1pt" o:hralign="center" o:hrstd="t" o:hrnoshade="t" o:hr="t" fillcolor="black" stroked="f"/>
      </w:pict>
    </w:r>
  </w:p>
  <w:p w14:paraId="643C048A" w14:textId="77777777" w:rsidR="0001287B" w:rsidRDefault="0087012B">
    <w:pPr>
      <w:pStyle w:val="Footer"/>
      <w:jc w:val="center"/>
      <w:rPr>
        <w:b/>
        <w:sz w:val="16"/>
      </w:rPr>
    </w:pPr>
    <w:r>
      <w:rPr>
        <w:b/>
        <w:sz w:val="16"/>
      </w:rPr>
      <w:t>Page 1 of ____ Pages</w:t>
    </w:r>
  </w:p>
  <w:p w14:paraId="643C048B" w14:textId="77777777" w:rsidR="0001287B" w:rsidRDefault="0087012B">
    <w:pPr>
      <w:pStyle w:val="Footer"/>
      <w:jc w:val="center"/>
      <w:rPr>
        <w:b/>
        <w:sz w:val="16"/>
      </w:rPr>
    </w:pPr>
    <w:r>
      <w:rPr>
        <w:b/>
        <w:sz w:val="16"/>
      </w:rPr>
      <w:t>(Exhibit B – Owner’s Responsibilities)</w:t>
    </w:r>
  </w:p>
  <w:p w14:paraId="643C048C" w14:textId="77777777" w:rsidR="0001287B" w:rsidRDefault="0087012B">
    <w:pPr>
      <w:pStyle w:val="Footer"/>
      <w:jc w:val="center"/>
      <w:rPr>
        <w:b/>
        <w:sz w:val="16"/>
      </w:rPr>
    </w:pPr>
    <w:r>
      <w:rPr>
        <w:b/>
        <w:sz w:val="16"/>
      </w:rPr>
      <w:t>EJCDC E-500 Standard Form of Agreement Between Owner and Engineer for Professional Services.</w:t>
    </w:r>
  </w:p>
  <w:p w14:paraId="643C048D" w14:textId="77777777" w:rsidR="0001287B" w:rsidRDefault="0087012B">
    <w:pPr>
      <w:pStyle w:val="Footer"/>
      <w:pBdr>
        <w:bottom w:val="single" w:sz="4" w:space="1" w:color="auto"/>
      </w:pBdr>
      <w:jc w:val="center"/>
      <w:rPr>
        <w:b/>
        <w:sz w:val="16"/>
      </w:rPr>
    </w:pPr>
    <w:r>
      <w:rPr>
        <w:b/>
        <w:sz w:val="16"/>
      </w:rPr>
      <w:t>Copyright 2002 National Society of Professional Engineers for EJCDC.  All rights reserved.</w:t>
    </w:r>
  </w:p>
  <w:p w14:paraId="643C048E" w14:textId="77777777" w:rsidR="0001287B" w:rsidRDefault="0087012B">
    <w:pPr>
      <w:pStyle w:val="Footer"/>
      <w:pBdr>
        <w:bottom w:val="single" w:sz="4" w:space="1" w:color="auto"/>
      </w:pBdr>
      <w:jc w:val="right"/>
      <w:rPr>
        <w:sz w:val="20"/>
      </w:rPr>
    </w:pPr>
    <w:r>
      <w:rPr>
        <w:sz w:val="20"/>
      </w:rPr>
      <w:t xml:space="preserve"> 93440.1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C048F" w14:textId="3F491F5E" w:rsidR="0001287B" w:rsidRDefault="0087012B">
    <w:pPr>
      <w:jc w:val="center"/>
    </w:pPr>
    <w:r>
      <w:t xml:space="preserve">Page </w:t>
    </w:r>
    <w:r>
      <w:rPr>
        <w:noProof/>
      </w:rPr>
      <w:fldChar w:fldCharType="begin"/>
    </w:r>
    <w:r>
      <w:rPr>
        <w:noProof/>
      </w:rPr>
      <w:instrText xml:space="preserve"> PAGE </w:instrText>
    </w:r>
    <w:r>
      <w:rPr>
        <w:noProof/>
      </w:rPr>
      <w:fldChar w:fldCharType="separate"/>
    </w:r>
    <w:r w:rsidR="00092A17">
      <w:rPr>
        <w:noProof/>
      </w:rPr>
      <w:t>3</w:t>
    </w:r>
    <w:r>
      <w:rPr>
        <w:noProof/>
      </w:rPr>
      <w:fldChar w:fldCharType="end"/>
    </w:r>
    <w:r>
      <w:t xml:space="preserve"> of </w:t>
    </w:r>
    <w:r w:rsidR="00092A17">
      <w:fldChar w:fldCharType="begin"/>
    </w:r>
    <w:r w:rsidR="00092A17">
      <w:instrText xml:space="preserve"> SECTIONPAGES   \* MERGEFORMAT </w:instrText>
    </w:r>
    <w:r w:rsidR="00092A17">
      <w:fldChar w:fldCharType="separate"/>
    </w:r>
    <w:r w:rsidR="00092A17">
      <w:rPr>
        <w:noProof/>
      </w:rPr>
      <w:t>13</w:t>
    </w:r>
    <w:r w:rsidR="00092A17">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3AB51" w14:textId="77777777" w:rsidR="00EC2754" w:rsidRDefault="00EC2754">
      <w:r>
        <w:separator/>
      </w:r>
    </w:p>
  </w:footnote>
  <w:footnote w:type="continuationSeparator" w:id="0">
    <w:p w14:paraId="7C2C2333" w14:textId="77777777" w:rsidR="00EC2754" w:rsidRDefault="00EC27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264C" w14:textId="77777777" w:rsidR="00FD687C" w:rsidRDefault="00FD687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iManFooterComplete"/>
  <w:bookmarkEnd w:id="0"/>
  <w:p w14:paraId="643C0487" w14:textId="26A553E7" w:rsidR="0001287B" w:rsidRDefault="00092A17">
    <w:pPr>
      <w:pStyle w:val="Header"/>
      <w:tabs>
        <w:tab w:val="left" w:pos="521"/>
      </w:tabs>
    </w:pPr>
    <w:sdt>
      <w:sdtPr>
        <w:id w:val="1595978565"/>
        <w:docPartObj>
          <w:docPartGallery w:val="Watermarks"/>
          <w:docPartUnique/>
        </w:docPartObj>
      </w:sdtPr>
      <w:sdtEndPr/>
      <w:sdtContent>
        <w:r>
          <w:rPr>
            <w:noProof/>
          </w:rPr>
          <w:pict w14:anchorId="1469A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7012B">
      <w:tab/>
    </w:r>
  </w:p>
  <w:p w14:paraId="643C0488" w14:textId="77777777" w:rsidR="0001287B" w:rsidRDefault="0087012B">
    <w:pPr>
      <w:pStyle w:val="Header"/>
      <w:tabs>
        <w:tab w:val="left" w:pos="521"/>
      </w:tabs>
    </w:pP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CAE3E" w14:textId="77777777" w:rsidR="00FD687C" w:rsidRDefault="00FD68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46E0C66"/>
    <w:lvl w:ilvl="0">
      <w:numFmt w:val="none"/>
      <w:pStyle w:val="Heading6"/>
      <w:lvlText w:val=""/>
      <w:lvlJc w:val="left"/>
      <w:pPr>
        <w:tabs>
          <w:tab w:val="num" w:pos="360"/>
        </w:tabs>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EE5120"/>
    <w:multiLevelType w:val="hybridMultilevel"/>
    <w:tmpl w:val="5A5AAECC"/>
    <w:lvl w:ilvl="0" w:tplc="520ACA7C">
      <w:start w:val="1"/>
      <w:numFmt w:val="upperLetter"/>
      <w:lvlText w:val="%1."/>
      <w:lvlJc w:val="left"/>
      <w:pPr>
        <w:ind w:left="1080" w:hanging="360"/>
      </w:pPr>
      <w:rPr>
        <w:rFonts w:ascii="Arial" w:eastAsiaTheme="minorHAnsi" w:hAnsi="Arial" w:cs="Arial"/>
        <w:b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0002D"/>
    <w:multiLevelType w:val="multilevel"/>
    <w:tmpl w:val="79041FA2"/>
    <w:lvl w:ilvl="0">
      <w:start w:val="1"/>
      <w:numFmt w:val="none"/>
      <w:suff w:val="space"/>
      <w:lvlText w:val="Notes to User"/>
      <w:lvlJc w:val="left"/>
      <w:pPr>
        <w:ind w:left="0" w:firstLine="0"/>
      </w:pPr>
      <w:rPr>
        <w:rFonts w:hint="default"/>
      </w:rPr>
    </w:lvl>
    <w:lvl w:ilvl="1">
      <w:start w:val="1"/>
      <w:numFmt w:val="decimal"/>
      <w:pStyle w:val="Heading2"/>
      <w:lvlText w:val="%2."/>
      <w:lvlJc w:val="left"/>
      <w:pPr>
        <w:tabs>
          <w:tab w:val="num" w:pos="1800"/>
        </w:tabs>
        <w:ind w:left="1800" w:hanging="36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4195CD9"/>
    <w:multiLevelType w:val="hybridMultilevel"/>
    <w:tmpl w:val="F0D6CFD8"/>
    <w:lvl w:ilvl="0" w:tplc="182EF886">
      <w:start w:val="1"/>
      <w:numFmt w:val="lowerLetter"/>
      <w:lvlText w:val="%1."/>
      <w:lvlJc w:val="left"/>
      <w:pPr>
        <w:tabs>
          <w:tab w:val="num" w:pos="1440"/>
        </w:tabs>
        <w:ind w:left="1440" w:hanging="720"/>
      </w:pPr>
      <w:rPr>
        <w:rFonts w:hint="default"/>
      </w:rPr>
    </w:lvl>
    <w:lvl w:ilvl="1" w:tplc="D3F88C12" w:tentative="1">
      <w:start w:val="1"/>
      <w:numFmt w:val="lowerLetter"/>
      <w:lvlText w:val="%2."/>
      <w:lvlJc w:val="left"/>
      <w:pPr>
        <w:tabs>
          <w:tab w:val="num" w:pos="1800"/>
        </w:tabs>
        <w:ind w:left="1800" w:hanging="360"/>
      </w:pPr>
    </w:lvl>
    <w:lvl w:ilvl="2" w:tplc="2B887568" w:tentative="1">
      <w:start w:val="1"/>
      <w:numFmt w:val="lowerRoman"/>
      <w:lvlText w:val="%3."/>
      <w:lvlJc w:val="right"/>
      <w:pPr>
        <w:tabs>
          <w:tab w:val="num" w:pos="2520"/>
        </w:tabs>
        <w:ind w:left="2520" w:hanging="180"/>
      </w:pPr>
    </w:lvl>
    <w:lvl w:ilvl="3" w:tplc="83B2E482" w:tentative="1">
      <w:start w:val="1"/>
      <w:numFmt w:val="decimal"/>
      <w:lvlText w:val="%4."/>
      <w:lvlJc w:val="left"/>
      <w:pPr>
        <w:tabs>
          <w:tab w:val="num" w:pos="3240"/>
        </w:tabs>
        <w:ind w:left="3240" w:hanging="360"/>
      </w:pPr>
    </w:lvl>
    <w:lvl w:ilvl="4" w:tplc="E57C432A" w:tentative="1">
      <w:start w:val="1"/>
      <w:numFmt w:val="lowerLetter"/>
      <w:lvlText w:val="%5."/>
      <w:lvlJc w:val="left"/>
      <w:pPr>
        <w:tabs>
          <w:tab w:val="num" w:pos="3960"/>
        </w:tabs>
        <w:ind w:left="3960" w:hanging="360"/>
      </w:pPr>
    </w:lvl>
    <w:lvl w:ilvl="5" w:tplc="18CC9C4C" w:tentative="1">
      <w:start w:val="1"/>
      <w:numFmt w:val="lowerRoman"/>
      <w:lvlText w:val="%6."/>
      <w:lvlJc w:val="right"/>
      <w:pPr>
        <w:tabs>
          <w:tab w:val="num" w:pos="4680"/>
        </w:tabs>
        <w:ind w:left="4680" w:hanging="180"/>
      </w:pPr>
    </w:lvl>
    <w:lvl w:ilvl="6" w:tplc="90404BFC" w:tentative="1">
      <w:start w:val="1"/>
      <w:numFmt w:val="decimal"/>
      <w:lvlText w:val="%7."/>
      <w:lvlJc w:val="left"/>
      <w:pPr>
        <w:tabs>
          <w:tab w:val="num" w:pos="5400"/>
        </w:tabs>
        <w:ind w:left="5400" w:hanging="360"/>
      </w:pPr>
    </w:lvl>
    <w:lvl w:ilvl="7" w:tplc="661A4FDA" w:tentative="1">
      <w:start w:val="1"/>
      <w:numFmt w:val="lowerLetter"/>
      <w:lvlText w:val="%8."/>
      <w:lvlJc w:val="left"/>
      <w:pPr>
        <w:tabs>
          <w:tab w:val="num" w:pos="6120"/>
        </w:tabs>
        <w:ind w:left="6120" w:hanging="360"/>
      </w:pPr>
    </w:lvl>
    <w:lvl w:ilvl="8" w:tplc="B3C65A28" w:tentative="1">
      <w:start w:val="1"/>
      <w:numFmt w:val="lowerRoman"/>
      <w:lvlText w:val="%9."/>
      <w:lvlJc w:val="right"/>
      <w:pPr>
        <w:tabs>
          <w:tab w:val="num" w:pos="6840"/>
        </w:tabs>
        <w:ind w:left="6840" w:hanging="180"/>
      </w:pPr>
    </w:lvl>
  </w:abstractNum>
  <w:abstractNum w:abstractNumId="4" w15:restartNumberingAfterBreak="0">
    <w:nsid w:val="05AB22EA"/>
    <w:multiLevelType w:val="multilevel"/>
    <w:tmpl w:val="63D2040A"/>
    <w:lvl w:ilvl="0">
      <w:start w:val="1"/>
      <w:numFmt w:val="upperRoman"/>
      <w:pStyle w:val="Heading1"/>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B57EAF"/>
    <w:multiLevelType w:val="hybridMultilevel"/>
    <w:tmpl w:val="5C467A54"/>
    <w:lvl w:ilvl="0" w:tplc="18689482">
      <w:start w:val="1"/>
      <w:numFmt w:val="lowerLetter"/>
      <w:lvlText w:val="%1."/>
      <w:lvlJc w:val="left"/>
      <w:pPr>
        <w:tabs>
          <w:tab w:val="num" w:pos="1440"/>
        </w:tabs>
        <w:ind w:left="1440" w:hanging="720"/>
      </w:pPr>
      <w:rPr>
        <w:rFonts w:hint="default"/>
      </w:rPr>
    </w:lvl>
    <w:lvl w:ilvl="1" w:tplc="AF143D06" w:tentative="1">
      <w:start w:val="1"/>
      <w:numFmt w:val="lowerLetter"/>
      <w:lvlText w:val="%2."/>
      <w:lvlJc w:val="left"/>
      <w:pPr>
        <w:tabs>
          <w:tab w:val="num" w:pos="1800"/>
        </w:tabs>
        <w:ind w:left="1800" w:hanging="360"/>
      </w:pPr>
    </w:lvl>
    <w:lvl w:ilvl="2" w:tplc="798A12CA" w:tentative="1">
      <w:start w:val="1"/>
      <w:numFmt w:val="lowerRoman"/>
      <w:lvlText w:val="%3."/>
      <w:lvlJc w:val="right"/>
      <w:pPr>
        <w:tabs>
          <w:tab w:val="num" w:pos="2520"/>
        </w:tabs>
        <w:ind w:left="2520" w:hanging="180"/>
      </w:pPr>
    </w:lvl>
    <w:lvl w:ilvl="3" w:tplc="0FE0683E" w:tentative="1">
      <w:start w:val="1"/>
      <w:numFmt w:val="decimal"/>
      <w:lvlText w:val="%4."/>
      <w:lvlJc w:val="left"/>
      <w:pPr>
        <w:tabs>
          <w:tab w:val="num" w:pos="3240"/>
        </w:tabs>
        <w:ind w:left="3240" w:hanging="360"/>
      </w:pPr>
    </w:lvl>
    <w:lvl w:ilvl="4" w:tplc="82E4D808" w:tentative="1">
      <w:start w:val="1"/>
      <w:numFmt w:val="lowerLetter"/>
      <w:lvlText w:val="%5."/>
      <w:lvlJc w:val="left"/>
      <w:pPr>
        <w:tabs>
          <w:tab w:val="num" w:pos="3960"/>
        </w:tabs>
        <w:ind w:left="3960" w:hanging="360"/>
      </w:pPr>
    </w:lvl>
    <w:lvl w:ilvl="5" w:tplc="42120C74" w:tentative="1">
      <w:start w:val="1"/>
      <w:numFmt w:val="lowerRoman"/>
      <w:lvlText w:val="%6."/>
      <w:lvlJc w:val="right"/>
      <w:pPr>
        <w:tabs>
          <w:tab w:val="num" w:pos="4680"/>
        </w:tabs>
        <w:ind w:left="4680" w:hanging="180"/>
      </w:pPr>
    </w:lvl>
    <w:lvl w:ilvl="6" w:tplc="0044922E" w:tentative="1">
      <w:start w:val="1"/>
      <w:numFmt w:val="decimal"/>
      <w:lvlText w:val="%7."/>
      <w:lvlJc w:val="left"/>
      <w:pPr>
        <w:tabs>
          <w:tab w:val="num" w:pos="5400"/>
        </w:tabs>
        <w:ind w:left="5400" w:hanging="360"/>
      </w:pPr>
    </w:lvl>
    <w:lvl w:ilvl="7" w:tplc="5AEA52D8" w:tentative="1">
      <w:start w:val="1"/>
      <w:numFmt w:val="lowerLetter"/>
      <w:lvlText w:val="%8."/>
      <w:lvlJc w:val="left"/>
      <w:pPr>
        <w:tabs>
          <w:tab w:val="num" w:pos="6120"/>
        </w:tabs>
        <w:ind w:left="6120" w:hanging="360"/>
      </w:pPr>
    </w:lvl>
    <w:lvl w:ilvl="8" w:tplc="BF1044B8" w:tentative="1">
      <w:start w:val="1"/>
      <w:numFmt w:val="lowerRoman"/>
      <w:lvlText w:val="%9."/>
      <w:lvlJc w:val="right"/>
      <w:pPr>
        <w:tabs>
          <w:tab w:val="num" w:pos="6840"/>
        </w:tabs>
        <w:ind w:left="6840" w:hanging="180"/>
      </w:pPr>
    </w:lvl>
  </w:abstractNum>
  <w:abstractNum w:abstractNumId="6" w15:restartNumberingAfterBreak="0">
    <w:nsid w:val="07475A09"/>
    <w:multiLevelType w:val="hybridMultilevel"/>
    <w:tmpl w:val="881E45DE"/>
    <w:lvl w:ilvl="0" w:tplc="ED8EFCB4">
      <w:start w:val="1"/>
      <w:numFmt w:val="lowerLetter"/>
      <w:pStyle w:val="exhka"/>
      <w:lvlText w:val="%1."/>
      <w:lvlJc w:val="left"/>
      <w:pPr>
        <w:tabs>
          <w:tab w:val="num" w:pos="360"/>
        </w:tabs>
        <w:ind w:left="0" w:firstLine="0"/>
      </w:pPr>
      <w:rPr>
        <w:rFonts w:ascii="CG Times" w:hAnsi="CG Times" w:hint="default"/>
        <w:b w:val="0"/>
        <w:i w:val="0"/>
        <w:sz w:val="20"/>
      </w:rPr>
    </w:lvl>
    <w:lvl w:ilvl="1" w:tplc="37FABC52" w:tentative="1">
      <w:start w:val="1"/>
      <w:numFmt w:val="lowerLetter"/>
      <w:lvlText w:val="%2."/>
      <w:lvlJc w:val="left"/>
      <w:pPr>
        <w:tabs>
          <w:tab w:val="num" w:pos="1440"/>
        </w:tabs>
        <w:ind w:left="1440" w:hanging="360"/>
      </w:pPr>
    </w:lvl>
    <w:lvl w:ilvl="2" w:tplc="23B8AB28" w:tentative="1">
      <w:start w:val="1"/>
      <w:numFmt w:val="lowerRoman"/>
      <w:lvlText w:val="%3."/>
      <w:lvlJc w:val="right"/>
      <w:pPr>
        <w:tabs>
          <w:tab w:val="num" w:pos="2160"/>
        </w:tabs>
        <w:ind w:left="2160" w:hanging="180"/>
      </w:pPr>
    </w:lvl>
    <w:lvl w:ilvl="3" w:tplc="AA0AE61E" w:tentative="1">
      <w:start w:val="1"/>
      <w:numFmt w:val="decimal"/>
      <w:lvlText w:val="%4."/>
      <w:lvlJc w:val="left"/>
      <w:pPr>
        <w:tabs>
          <w:tab w:val="num" w:pos="2880"/>
        </w:tabs>
        <w:ind w:left="2880" w:hanging="360"/>
      </w:pPr>
    </w:lvl>
    <w:lvl w:ilvl="4" w:tplc="B5CCF7E0" w:tentative="1">
      <w:start w:val="1"/>
      <w:numFmt w:val="lowerLetter"/>
      <w:lvlText w:val="%5."/>
      <w:lvlJc w:val="left"/>
      <w:pPr>
        <w:tabs>
          <w:tab w:val="num" w:pos="3600"/>
        </w:tabs>
        <w:ind w:left="3600" w:hanging="360"/>
      </w:pPr>
    </w:lvl>
    <w:lvl w:ilvl="5" w:tplc="CD2CCA2C" w:tentative="1">
      <w:start w:val="1"/>
      <w:numFmt w:val="lowerRoman"/>
      <w:lvlText w:val="%6."/>
      <w:lvlJc w:val="right"/>
      <w:pPr>
        <w:tabs>
          <w:tab w:val="num" w:pos="4320"/>
        </w:tabs>
        <w:ind w:left="4320" w:hanging="180"/>
      </w:pPr>
    </w:lvl>
    <w:lvl w:ilvl="6" w:tplc="A6DCEC72" w:tentative="1">
      <w:start w:val="1"/>
      <w:numFmt w:val="decimal"/>
      <w:lvlText w:val="%7."/>
      <w:lvlJc w:val="left"/>
      <w:pPr>
        <w:tabs>
          <w:tab w:val="num" w:pos="5040"/>
        </w:tabs>
        <w:ind w:left="5040" w:hanging="360"/>
      </w:pPr>
    </w:lvl>
    <w:lvl w:ilvl="7" w:tplc="7312F26E" w:tentative="1">
      <w:start w:val="1"/>
      <w:numFmt w:val="lowerLetter"/>
      <w:lvlText w:val="%8."/>
      <w:lvlJc w:val="left"/>
      <w:pPr>
        <w:tabs>
          <w:tab w:val="num" w:pos="5760"/>
        </w:tabs>
        <w:ind w:left="5760" w:hanging="360"/>
      </w:pPr>
    </w:lvl>
    <w:lvl w:ilvl="8" w:tplc="1F14A8D2" w:tentative="1">
      <w:start w:val="1"/>
      <w:numFmt w:val="lowerRoman"/>
      <w:lvlText w:val="%9."/>
      <w:lvlJc w:val="right"/>
      <w:pPr>
        <w:tabs>
          <w:tab w:val="num" w:pos="6480"/>
        </w:tabs>
        <w:ind w:left="6480" w:hanging="180"/>
      </w:pPr>
    </w:lvl>
  </w:abstractNum>
  <w:abstractNum w:abstractNumId="7" w15:restartNumberingAfterBreak="0">
    <w:nsid w:val="0796375E"/>
    <w:multiLevelType w:val="multilevel"/>
    <w:tmpl w:val="C1A68908"/>
    <w:lvl w:ilvl="0">
      <w:start w:val="1"/>
      <w:numFmt w:val="decimal"/>
      <w:pStyle w:val="Article500"/>
      <w:suff w:val="space"/>
      <w:lvlText w:val="ARTICLE %1 – "/>
      <w:lvlJc w:val="left"/>
      <w:pPr>
        <w:ind w:left="0" w:firstLine="0"/>
      </w:pPr>
      <w:rPr>
        <w:rFonts w:ascii="Times New Roman" w:hAnsi="Times New Roman" w:cs="Times New Roman" w:hint="default"/>
        <w:b/>
        <w:bCs/>
        <w:i w:val="0"/>
        <w:iCs w:val="0"/>
        <w:sz w:val="24"/>
        <w:szCs w:val="24"/>
      </w:rPr>
    </w:lvl>
    <w:lvl w:ilvl="1">
      <w:start w:val="1"/>
      <w:numFmt w:val="decimalZero"/>
      <w:pStyle w:val="101500"/>
      <w:lvlText w:val="%1.%2"/>
      <w:lvlJc w:val="left"/>
      <w:pPr>
        <w:tabs>
          <w:tab w:val="num" w:pos="720"/>
        </w:tabs>
        <w:ind w:left="720" w:hanging="720"/>
      </w:pPr>
      <w:rPr>
        <w:rFonts w:ascii="Times New Roman" w:hAnsi="Times New Roman" w:cs="Times New Roman" w:hint="default"/>
        <w:b w:val="0"/>
        <w:bCs w:val="0"/>
        <w:i w:val="0"/>
        <w:iCs w:val="0"/>
        <w:sz w:val="24"/>
        <w:szCs w:val="24"/>
        <w:u w:val="none"/>
      </w:rPr>
    </w:lvl>
    <w:lvl w:ilvl="2">
      <w:start w:val="1"/>
      <w:numFmt w:val="upperLetter"/>
      <w:pStyle w:val="A500"/>
      <w:lvlText w:val="%3."/>
      <w:lvlJc w:val="left"/>
      <w:pPr>
        <w:tabs>
          <w:tab w:val="num" w:pos="1440"/>
        </w:tabs>
        <w:ind w:left="1440" w:hanging="720"/>
      </w:pPr>
      <w:rPr>
        <w:rFonts w:ascii="Times New Roman" w:hAnsi="Times New Roman" w:cs="Times New Roman" w:hint="default"/>
        <w:b w:val="0"/>
        <w:bCs w:val="0"/>
        <w:i w:val="0"/>
        <w:iCs w:val="0"/>
        <w:sz w:val="24"/>
        <w:szCs w:val="24"/>
      </w:rPr>
    </w:lvl>
    <w:lvl w:ilvl="3">
      <w:start w:val="1"/>
      <w:numFmt w:val="decimal"/>
      <w:pStyle w:val="1500"/>
      <w:lvlText w:val="%4."/>
      <w:lvlJc w:val="left"/>
      <w:pPr>
        <w:tabs>
          <w:tab w:val="num" w:pos="2250"/>
        </w:tabs>
        <w:ind w:left="2250" w:hanging="720"/>
      </w:pPr>
      <w:rPr>
        <w:rFonts w:ascii="Times New Roman" w:hAnsi="Times New Roman" w:cs="Times New Roman" w:hint="default"/>
        <w:b w:val="0"/>
        <w:bCs w:val="0"/>
        <w:i w:val="0"/>
        <w:iCs w:val="0"/>
        <w:sz w:val="24"/>
        <w:szCs w:val="24"/>
      </w:rPr>
    </w:lvl>
    <w:lvl w:ilvl="4">
      <w:start w:val="1"/>
      <w:numFmt w:val="lowerLetter"/>
      <w:pStyle w:val="asmall500"/>
      <w:lvlText w:val="%5."/>
      <w:lvlJc w:val="left"/>
      <w:pPr>
        <w:tabs>
          <w:tab w:val="num" w:pos="2880"/>
        </w:tabs>
        <w:ind w:left="2880" w:hanging="720"/>
      </w:pPr>
      <w:rPr>
        <w:rFonts w:ascii="Times New Roman" w:hAnsi="Times New Roman" w:cs="Times New Roman" w:hint="default"/>
        <w:b w:val="0"/>
        <w:bCs w:val="0"/>
        <w:i w:val="0"/>
        <w:iCs w:val="0"/>
        <w:sz w:val="24"/>
        <w:szCs w:val="24"/>
      </w:rPr>
    </w:lvl>
    <w:lvl w:ilvl="5">
      <w:start w:val="1"/>
      <w:numFmt w:val="decimal"/>
      <w:pStyle w:val="15000"/>
      <w:lvlText w:val="%6)"/>
      <w:lvlJc w:val="left"/>
      <w:pPr>
        <w:tabs>
          <w:tab w:val="num" w:pos="3600"/>
        </w:tabs>
        <w:ind w:left="3600" w:hanging="720"/>
      </w:pPr>
      <w:rPr>
        <w:rFonts w:ascii="Times New Roman" w:hAnsi="Times New Roman" w:hint="default"/>
        <w:b w:val="0"/>
        <w:i w:val="0"/>
        <w:sz w:val="24"/>
        <w:szCs w:val="24"/>
      </w:rPr>
    </w:lvl>
    <w:lvl w:ilvl="6">
      <w:start w:val="1"/>
      <w:numFmt w:val="lowerRoman"/>
      <w:lvlText w:val="(%7)"/>
      <w:lvlJc w:val="left"/>
      <w:pPr>
        <w:tabs>
          <w:tab w:val="num" w:pos="5864"/>
        </w:tabs>
        <w:ind w:left="5504" w:firstLine="0"/>
      </w:pPr>
      <w:rPr>
        <w:rFonts w:hint="default"/>
      </w:rPr>
    </w:lvl>
    <w:lvl w:ilvl="7">
      <w:start w:val="1"/>
      <w:numFmt w:val="lowerLetter"/>
      <w:lvlText w:val="(%8)"/>
      <w:lvlJc w:val="left"/>
      <w:pPr>
        <w:tabs>
          <w:tab w:val="num" w:pos="6584"/>
        </w:tabs>
        <w:ind w:left="6224" w:firstLine="0"/>
      </w:pPr>
      <w:rPr>
        <w:rFonts w:hint="default"/>
      </w:rPr>
    </w:lvl>
    <w:lvl w:ilvl="8">
      <w:start w:val="1"/>
      <w:numFmt w:val="lowerRoman"/>
      <w:lvlText w:val="(%9)"/>
      <w:lvlJc w:val="left"/>
      <w:pPr>
        <w:tabs>
          <w:tab w:val="num" w:pos="7304"/>
        </w:tabs>
        <w:ind w:left="6944" w:firstLine="0"/>
      </w:pPr>
      <w:rPr>
        <w:rFonts w:hint="default"/>
      </w:rPr>
    </w:lvl>
  </w:abstractNum>
  <w:abstractNum w:abstractNumId="8" w15:restartNumberingAfterBreak="0">
    <w:nsid w:val="08C46F7F"/>
    <w:multiLevelType w:val="hybridMultilevel"/>
    <w:tmpl w:val="9CB69B9A"/>
    <w:lvl w:ilvl="0" w:tplc="18CCA2C8">
      <w:start w:val="1"/>
      <w:numFmt w:val="lowerLetter"/>
      <w:pStyle w:val="ExCCompensationLines"/>
      <w:lvlText w:val="%1."/>
      <w:lvlJc w:val="left"/>
      <w:pPr>
        <w:tabs>
          <w:tab w:val="num" w:pos="720"/>
        </w:tabs>
        <w:ind w:left="720" w:hanging="360"/>
      </w:pPr>
      <w:rPr>
        <w:rFonts w:hint="default"/>
      </w:rPr>
    </w:lvl>
    <w:lvl w:ilvl="1" w:tplc="4B56B53A" w:tentative="1">
      <w:start w:val="1"/>
      <w:numFmt w:val="lowerLetter"/>
      <w:lvlText w:val="%2."/>
      <w:lvlJc w:val="left"/>
      <w:pPr>
        <w:tabs>
          <w:tab w:val="num" w:pos="1440"/>
        </w:tabs>
        <w:ind w:left="1440" w:hanging="360"/>
      </w:pPr>
    </w:lvl>
    <w:lvl w:ilvl="2" w:tplc="0F1273CA" w:tentative="1">
      <w:start w:val="1"/>
      <w:numFmt w:val="lowerRoman"/>
      <w:lvlText w:val="%3."/>
      <w:lvlJc w:val="right"/>
      <w:pPr>
        <w:tabs>
          <w:tab w:val="num" w:pos="2160"/>
        </w:tabs>
        <w:ind w:left="2160" w:hanging="180"/>
      </w:pPr>
    </w:lvl>
    <w:lvl w:ilvl="3" w:tplc="67B62856" w:tentative="1">
      <w:start w:val="1"/>
      <w:numFmt w:val="decimal"/>
      <w:lvlText w:val="%4."/>
      <w:lvlJc w:val="left"/>
      <w:pPr>
        <w:tabs>
          <w:tab w:val="num" w:pos="2880"/>
        </w:tabs>
        <w:ind w:left="2880" w:hanging="360"/>
      </w:pPr>
    </w:lvl>
    <w:lvl w:ilvl="4" w:tplc="F0603F0A" w:tentative="1">
      <w:start w:val="1"/>
      <w:numFmt w:val="lowerLetter"/>
      <w:lvlText w:val="%5."/>
      <w:lvlJc w:val="left"/>
      <w:pPr>
        <w:tabs>
          <w:tab w:val="num" w:pos="3600"/>
        </w:tabs>
        <w:ind w:left="3600" w:hanging="360"/>
      </w:pPr>
    </w:lvl>
    <w:lvl w:ilvl="5" w:tplc="D534DF90" w:tentative="1">
      <w:start w:val="1"/>
      <w:numFmt w:val="lowerRoman"/>
      <w:lvlText w:val="%6."/>
      <w:lvlJc w:val="right"/>
      <w:pPr>
        <w:tabs>
          <w:tab w:val="num" w:pos="4320"/>
        </w:tabs>
        <w:ind w:left="4320" w:hanging="180"/>
      </w:pPr>
    </w:lvl>
    <w:lvl w:ilvl="6" w:tplc="2098E5BA" w:tentative="1">
      <w:start w:val="1"/>
      <w:numFmt w:val="decimal"/>
      <w:lvlText w:val="%7."/>
      <w:lvlJc w:val="left"/>
      <w:pPr>
        <w:tabs>
          <w:tab w:val="num" w:pos="5040"/>
        </w:tabs>
        <w:ind w:left="5040" w:hanging="360"/>
      </w:pPr>
    </w:lvl>
    <w:lvl w:ilvl="7" w:tplc="BE820EF8" w:tentative="1">
      <w:start w:val="1"/>
      <w:numFmt w:val="lowerLetter"/>
      <w:lvlText w:val="%8."/>
      <w:lvlJc w:val="left"/>
      <w:pPr>
        <w:tabs>
          <w:tab w:val="num" w:pos="5760"/>
        </w:tabs>
        <w:ind w:left="5760" w:hanging="360"/>
      </w:pPr>
    </w:lvl>
    <w:lvl w:ilvl="8" w:tplc="C0ECB124" w:tentative="1">
      <w:start w:val="1"/>
      <w:numFmt w:val="lowerRoman"/>
      <w:lvlText w:val="%9."/>
      <w:lvlJc w:val="right"/>
      <w:pPr>
        <w:tabs>
          <w:tab w:val="num" w:pos="6480"/>
        </w:tabs>
        <w:ind w:left="6480" w:hanging="180"/>
      </w:pPr>
    </w:lvl>
  </w:abstractNum>
  <w:abstractNum w:abstractNumId="9" w15:restartNumberingAfterBreak="0">
    <w:nsid w:val="18785A9E"/>
    <w:multiLevelType w:val="hybridMultilevel"/>
    <w:tmpl w:val="387A265C"/>
    <w:lvl w:ilvl="0" w:tplc="F9DCFF7C">
      <w:start w:val="1"/>
      <w:numFmt w:val="decimal"/>
      <w:pStyle w:val="1ExI"/>
      <w:lvlText w:val="%1."/>
      <w:lvlJc w:val="left"/>
      <w:pPr>
        <w:tabs>
          <w:tab w:val="num" w:pos="1080"/>
        </w:tabs>
        <w:ind w:left="0" w:firstLine="720"/>
      </w:pPr>
      <w:rPr>
        <w:rFonts w:hint="default"/>
      </w:rPr>
    </w:lvl>
    <w:lvl w:ilvl="1" w:tplc="C1381E3A" w:tentative="1">
      <w:start w:val="1"/>
      <w:numFmt w:val="lowerLetter"/>
      <w:lvlText w:val="%2."/>
      <w:lvlJc w:val="left"/>
      <w:pPr>
        <w:tabs>
          <w:tab w:val="num" w:pos="1440"/>
        </w:tabs>
        <w:ind w:left="1440" w:hanging="360"/>
      </w:pPr>
    </w:lvl>
    <w:lvl w:ilvl="2" w:tplc="1D2C7360" w:tentative="1">
      <w:start w:val="1"/>
      <w:numFmt w:val="lowerRoman"/>
      <w:lvlText w:val="%3."/>
      <w:lvlJc w:val="right"/>
      <w:pPr>
        <w:tabs>
          <w:tab w:val="num" w:pos="2160"/>
        </w:tabs>
        <w:ind w:left="2160" w:hanging="180"/>
      </w:pPr>
    </w:lvl>
    <w:lvl w:ilvl="3" w:tplc="B8EA818A" w:tentative="1">
      <w:start w:val="1"/>
      <w:numFmt w:val="decimal"/>
      <w:lvlText w:val="%4."/>
      <w:lvlJc w:val="left"/>
      <w:pPr>
        <w:tabs>
          <w:tab w:val="num" w:pos="2880"/>
        </w:tabs>
        <w:ind w:left="2880" w:hanging="360"/>
      </w:pPr>
    </w:lvl>
    <w:lvl w:ilvl="4" w:tplc="FE0E160A" w:tentative="1">
      <w:start w:val="1"/>
      <w:numFmt w:val="lowerLetter"/>
      <w:lvlText w:val="%5."/>
      <w:lvlJc w:val="left"/>
      <w:pPr>
        <w:tabs>
          <w:tab w:val="num" w:pos="3600"/>
        </w:tabs>
        <w:ind w:left="3600" w:hanging="360"/>
      </w:pPr>
    </w:lvl>
    <w:lvl w:ilvl="5" w:tplc="EAA2F4E2" w:tentative="1">
      <w:start w:val="1"/>
      <w:numFmt w:val="lowerRoman"/>
      <w:lvlText w:val="%6."/>
      <w:lvlJc w:val="right"/>
      <w:pPr>
        <w:tabs>
          <w:tab w:val="num" w:pos="4320"/>
        </w:tabs>
        <w:ind w:left="4320" w:hanging="180"/>
      </w:pPr>
    </w:lvl>
    <w:lvl w:ilvl="6" w:tplc="4942CB44" w:tentative="1">
      <w:start w:val="1"/>
      <w:numFmt w:val="decimal"/>
      <w:lvlText w:val="%7."/>
      <w:lvlJc w:val="left"/>
      <w:pPr>
        <w:tabs>
          <w:tab w:val="num" w:pos="5040"/>
        </w:tabs>
        <w:ind w:left="5040" w:hanging="360"/>
      </w:pPr>
    </w:lvl>
    <w:lvl w:ilvl="7" w:tplc="776E3D64" w:tentative="1">
      <w:start w:val="1"/>
      <w:numFmt w:val="lowerLetter"/>
      <w:lvlText w:val="%8."/>
      <w:lvlJc w:val="left"/>
      <w:pPr>
        <w:tabs>
          <w:tab w:val="num" w:pos="5760"/>
        </w:tabs>
        <w:ind w:left="5760" w:hanging="360"/>
      </w:pPr>
    </w:lvl>
    <w:lvl w:ilvl="8" w:tplc="939077B4" w:tentative="1">
      <w:start w:val="1"/>
      <w:numFmt w:val="lowerRoman"/>
      <w:lvlText w:val="%9."/>
      <w:lvlJc w:val="right"/>
      <w:pPr>
        <w:tabs>
          <w:tab w:val="num" w:pos="6480"/>
        </w:tabs>
        <w:ind w:left="6480" w:hanging="180"/>
      </w:pPr>
    </w:lvl>
  </w:abstractNum>
  <w:abstractNum w:abstractNumId="10" w15:restartNumberingAfterBreak="0">
    <w:nsid w:val="2B0C16F8"/>
    <w:multiLevelType w:val="multilevel"/>
    <w:tmpl w:val="8BF6D69C"/>
    <w:lvl w:ilvl="0">
      <w:start w:val="1"/>
      <w:numFmt w:val="upperRoman"/>
      <w:lvlText w:val="%1."/>
      <w:lvlJc w:val="left"/>
      <w:pPr>
        <w:tabs>
          <w:tab w:val="num" w:pos="720"/>
        </w:tabs>
        <w:ind w:left="720" w:hanging="720"/>
      </w:pPr>
      <w:rPr>
        <w:rFonts w:hint="default"/>
        <w:b w:val="0"/>
        <w:i w:val="0"/>
        <w:sz w:val="24"/>
        <w:szCs w:val="24"/>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1874D11"/>
    <w:multiLevelType w:val="hybridMultilevel"/>
    <w:tmpl w:val="74B48C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05184"/>
    <w:multiLevelType w:val="hybridMultilevel"/>
    <w:tmpl w:val="8D36EB68"/>
    <w:lvl w:ilvl="0" w:tplc="01C05FD6">
      <w:start w:val="1"/>
      <w:numFmt w:val="decimal"/>
      <w:lvlText w:val="%1)"/>
      <w:lvlJc w:val="left"/>
      <w:pPr>
        <w:tabs>
          <w:tab w:val="num" w:pos="2160"/>
        </w:tabs>
        <w:ind w:left="2160" w:hanging="720"/>
      </w:pPr>
      <w:rPr>
        <w:rFonts w:hint="default"/>
      </w:rPr>
    </w:lvl>
    <w:lvl w:ilvl="1" w:tplc="18168D5C" w:tentative="1">
      <w:start w:val="1"/>
      <w:numFmt w:val="lowerLetter"/>
      <w:lvlText w:val="%2."/>
      <w:lvlJc w:val="left"/>
      <w:pPr>
        <w:tabs>
          <w:tab w:val="num" w:pos="2520"/>
        </w:tabs>
        <w:ind w:left="2520" w:hanging="360"/>
      </w:pPr>
    </w:lvl>
    <w:lvl w:ilvl="2" w:tplc="719855C2" w:tentative="1">
      <w:start w:val="1"/>
      <w:numFmt w:val="lowerRoman"/>
      <w:lvlText w:val="%3."/>
      <w:lvlJc w:val="right"/>
      <w:pPr>
        <w:tabs>
          <w:tab w:val="num" w:pos="3240"/>
        </w:tabs>
        <w:ind w:left="3240" w:hanging="180"/>
      </w:pPr>
    </w:lvl>
    <w:lvl w:ilvl="3" w:tplc="8632D100" w:tentative="1">
      <w:start w:val="1"/>
      <w:numFmt w:val="decimal"/>
      <w:lvlText w:val="%4."/>
      <w:lvlJc w:val="left"/>
      <w:pPr>
        <w:tabs>
          <w:tab w:val="num" w:pos="3960"/>
        </w:tabs>
        <w:ind w:left="3960" w:hanging="360"/>
      </w:pPr>
    </w:lvl>
    <w:lvl w:ilvl="4" w:tplc="A54E3B42" w:tentative="1">
      <w:start w:val="1"/>
      <w:numFmt w:val="lowerLetter"/>
      <w:lvlText w:val="%5."/>
      <w:lvlJc w:val="left"/>
      <w:pPr>
        <w:tabs>
          <w:tab w:val="num" w:pos="4680"/>
        </w:tabs>
        <w:ind w:left="4680" w:hanging="360"/>
      </w:pPr>
    </w:lvl>
    <w:lvl w:ilvl="5" w:tplc="D05E5660" w:tentative="1">
      <w:start w:val="1"/>
      <w:numFmt w:val="lowerRoman"/>
      <w:lvlText w:val="%6."/>
      <w:lvlJc w:val="right"/>
      <w:pPr>
        <w:tabs>
          <w:tab w:val="num" w:pos="5400"/>
        </w:tabs>
        <w:ind w:left="5400" w:hanging="180"/>
      </w:pPr>
    </w:lvl>
    <w:lvl w:ilvl="6" w:tplc="1CA8C1E2" w:tentative="1">
      <w:start w:val="1"/>
      <w:numFmt w:val="decimal"/>
      <w:lvlText w:val="%7."/>
      <w:lvlJc w:val="left"/>
      <w:pPr>
        <w:tabs>
          <w:tab w:val="num" w:pos="6120"/>
        </w:tabs>
        <w:ind w:left="6120" w:hanging="360"/>
      </w:pPr>
    </w:lvl>
    <w:lvl w:ilvl="7" w:tplc="70062CDE" w:tentative="1">
      <w:start w:val="1"/>
      <w:numFmt w:val="lowerLetter"/>
      <w:lvlText w:val="%8."/>
      <w:lvlJc w:val="left"/>
      <w:pPr>
        <w:tabs>
          <w:tab w:val="num" w:pos="6840"/>
        </w:tabs>
        <w:ind w:left="6840" w:hanging="360"/>
      </w:pPr>
    </w:lvl>
    <w:lvl w:ilvl="8" w:tplc="C0867234" w:tentative="1">
      <w:start w:val="1"/>
      <w:numFmt w:val="lowerRoman"/>
      <w:lvlText w:val="%9."/>
      <w:lvlJc w:val="right"/>
      <w:pPr>
        <w:tabs>
          <w:tab w:val="num" w:pos="7560"/>
        </w:tabs>
        <w:ind w:left="7560" w:hanging="180"/>
      </w:pPr>
    </w:lvl>
  </w:abstractNum>
  <w:abstractNum w:abstractNumId="13" w15:restartNumberingAfterBreak="0">
    <w:nsid w:val="40966DD8"/>
    <w:multiLevelType w:val="hybridMultilevel"/>
    <w:tmpl w:val="A43ABB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D3D4B"/>
    <w:multiLevelType w:val="singleLevel"/>
    <w:tmpl w:val="13B6A410"/>
    <w:lvl w:ilvl="0">
      <w:start w:val="1"/>
      <w:numFmt w:val="decimal"/>
      <w:lvlText w:val="%1."/>
      <w:legacy w:legacy="1" w:legacySpace="0" w:legacyIndent="360"/>
      <w:lvlJc w:val="left"/>
      <w:pPr>
        <w:ind w:left="360" w:hanging="360"/>
      </w:pPr>
    </w:lvl>
  </w:abstractNum>
  <w:abstractNum w:abstractNumId="15" w15:restartNumberingAfterBreak="0">
    <w:nsid w:val="4CCF60AE"/>
    <w:multiLevelType w:val="hybridMultilevel"/>
    <w:tmpl w:val="7D98AD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B3D56"/>
    <w:multiLevelType w:val="hybridMultilevel"/>
    <w:tmpl w:val="A260DCEA"/>
    <w:lvl w:ilvl="0" w:tplc="28DCEF2A">
      <w:start w:val="1"/>
      <w:numFmt w:val="lowerLetter"/>
      <w:lvlText w:val="%1."/>
      <w:lvlJc w:val="left"/>
      <w:pPr>
        <w:tabs>
          <w:tab w:val="num" w:pos="1440"/>
        </w:tabs>
        <w:ind w:left="1440" w:hanging="720"/>
      </w:pPr>
      <w:rPr>
        <w:rFonts w:hint="default"/>
      </w:rPr>
    </w:lvl>
    <w:lvl w:ilvl="1" w:tplc="B2FABB00" w:tentative="1">
      <w:start w:val="1"/>
      <w:numFmt w:val="lowerLetter"/>
      <w:lvlText w:val="%2."/>
      <w:lvlJc w:val="left"/>
      <w:pPr>
        <w:tabs>
          <w:tab w:val="num" w:pos="1800"/>
        </w:tabs>
        <w:ind w:left="1800" w:hanging="360"/>
      </w:pPr>
    </w:lvl>
    <w:lvl w:ilvl="2" w:tplc="81B6A832" w:tentative="1">
      <w:start w:val="1"/>
      <w:numFmt w:val="lowerRoman"/>
      <w:lvlText w:val="%3."/>
      <w:lvlJc w:val="right"/>
      <w:pPr>
        <w:tabs>
          <w:tab w:val="num" w:pos="2520"/>
        </w:tabs>
        <w:ind w:left="2520" w:hanging="180"/>
      </w:pPr>
    </w:lvl>
    <w:lvl w:ilvl="3" w:tplc="09F45AA6" w:tentative="1">
      <w:start w:val="1"/>
      <w:numFmt w:val="decimal"/>
      <w:lvlText w:val="%4."/>
      <w:lvlJc w:val="left"/>
      <w:pPr>
        <w:tabs>
          <w:tab w:val="num" w:pos="3240"/>
        </w:tabs>
        <w:ind w:left="3240" w:hanging="360"/>
      </w:pPr>
    </w:lvl>
    <w:lvl w:ilvl="4" w:tplc="E84415DE" w:tentative="1">
      <w:start w:val="1"/>
      <w:numFmt w:val="lowerLetter"/>
      <w:lvlText w:val="%5."/>
      <w:lvlJc w:val="left"/>
      <w:pPr>
        <w:tabs>
          <w:tab w:val="num" w:pos="3960"/>
        </w:tabs>
        <w:ind w:left="3960" w:hanging="360"/>
      </w:pPr>
    </w:lvl>
    <w:lvl w:ilvl="5" w:tplc="3392C444" w:tentative="1">
      <w:start w:val="1"/>
      <w:numFmt w:val="lowerRoman"/>
      <w:lvlText w:val="%6."/>
      <w:lvlJc w:val="right"/>
      <w:pPr>
        <w:tabs>
          <w:tab w:val="num" w:pos="4680"/>
        </w:tabs>
        <w:ind w:left="4680" w:hanging="180"/>
      </w:pPr>
    </w:lvl>
    <w:lvl w:ilvl="6" w:tplc="09B23236" w:tentative="1">
      <w:start w:val="1"/>
      <w:numFmt w:val="decimal"/>
      <w:lvlText w:val="%7."/>
      <w:lvlJc w:val="left"/>
      <w:pPr>
        <w:tabs>
          <w:tab w:val="num" w:pos="5400"/>
        </w:tabs>
        <w:ind w:left="5400" w:hanging="360"/>
      </w:pPr>
    </w:lvl>
    <w:lvl w:ilvl="7" w:tplc="A5C4FCEA" w:tentative="1">
      <w:start w:val="1"/>
      <w:numFmt w:val="lowerLetter"/>
      <w:lvlText w:val="%8."/>
      <w:lvlJc w:val="left"/>
      <w:pPr>
        <w:tabs>
          <w:tab w:val="num" w:pos="6120"/>
        </w:tabs>
        <w:ind w:left="6120" w:hanging="360"/>
      </w:pPr>
    </w:lvl>
    <w:lvl w:ilvl="8" w:tplc="53DA5760" w:tentative="1">
      <w:start w:val="1"/>
      <w:numFmt w:val="lowerRoman"/>
      <w:lvlText w:val="%9."/>
      <w:lvlJc w:val="right"/>
      <w:pPr>
        <w:tabs>
          <w:tab w:val="num" w:pos="6840"/>
        </w:tabs>
        <w:ind w:left="6840" w:hanging="180"/>
      </w:pPr>
    </w:lvl>
  </w:abstractNum>
  <w:abstractNum w:abstractNumId="17" w15:restartNumberingAfterBreak="0">
    <w:nsid w:val="55487D08"/>
    <w:multiLevelType w:val="hybridMultilevel"/>
    <w:tmpl w:val="78D02D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549095D"/>
    <w:multiLevelType w:val="hybridMultilevel"/>
    <w:tmpl w:val="ED4E76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300265"/>
    <w:multiLevelType w:val="hybridMultilevel"/>
    <w:tmpl w:val="663EEE08"/>
    <w:lvl w:ilvl="0" w:tplc="1C9837A4">
      <w:start w:val="1"/>
      <w:numFmt w:val="lowerLetter"/>
      <w:lvlText w:val="%1."/>
      <w:lvlJc w:val="left"/>
      <w:pPr>
        <w:tabs>
          <w:tab w:val="num" w:pos="1440"/>
        </w:tabs>
        <w:ind w:left="1440" w:hanging="720"/>
      </w:pPr>
      <w:rPr>
        <w:rFonts w:hint="default"/>
      </w:rPr>
    </w:lvl>
    <w:lvl w:ilvl="1" w:tplc="EBE2E4DA">
      <w:start w:val="1"/>
      <w:numFmt w:val="lowerLetter"/>
      <w:lvlText w:val="%2."/>
      <w:lvlJc w:val="left"/>
      <w:pPr>
        <w:tabs>
          <w:tab w:val="num" w:pos="1800"/>
        </w:tabs>
        <w:ind w:left="1800" w:hanging="360"/>
      </w:pPr>
    </w:lvl>
    <w:lvl w:ilvl="2" w:tplc="0C8001A0" w:tentative="1">
      <w:start w:val="1"/>
      <w:numFmt w:val="lowerRoman"/>
      <w:lvlText w:val="%3."/>
      <w:lvlJc w:val="right"/>
      <w:pPr>
        <w:tabs>
          <w:tab w:val="num" w:pos="2520"/>
        </w:tabs>
        <w:ind w:left="2520" w:hanging="180"/>
      </w:pPr>
    </w:lvl>
    <w:lvl w:ilvl="3" w:tplc="A75CE91C" w:tentative="1">
      <w:start w:val="1"/>
      <w:numFmt w:val="decimal"/>
      <w:lvlText w:val="%4."/>
      <w:lvlJc w:val="left"/>
      <w:pPr>
        <w:tabs>
          <w:tab w:val="num" w:pos="3240"/>
        </w:tabs>
        <w:ind w:left="3240" w:hanging="360"/>
      </w:pPr>
    </w:lvl>
    <w:lvl w:ilvl="4" w:tplc="89FAB742" w:tentative="1">
      <w:start w:val="1"/>
      <w:numFmt w:val="lowerLetter"/>
      <w:lvlText w:val="%5."/>
      <w:lvlJc w:val="left"/>
      <w:pPr>
        <w:tabs>
          <w:tab w:val="num" w:pos="3960"/>
        </w:tabs>
        <w:ind w:left="3960" w:hanging="360"/>
      </w:pPr>
    </w:lvl>
    <w:lvl w:ilvl="5" w:tplc="F25E9A6C" w:tentative="1">
      <w:start w:val="1"/>
      <w:numFmt w:val="lowerRoman"/>
      <w:lvlText w:val="%6."/>
      <w:lvlJc w:val="right"/>
      <w:pPr>
        <w:tabs>
          <w:tab w:val="num" w:pos="4680"/>
        </w:tabs>
        <w:ind w:left="4680" w:hanging="180"/>
      </w:pPr>
    </w:lvl>
    <w:lvl w:ilvl="6" w:tplc="9A681586" w:tentative="1">
      <w:start w:val="1"/>
      <w:numFmt w:val="decimal"/>
      <w:lvlText w:val="%7."/>
      <w:lvlJc w:val="left"/>
      <w:pPr>
        <w:tabs>
          <w:tab w:val="num" w:pos="5400"/>
        </w:tabs>
        <w:ind w:left="5400" w:hanging="360"/>
      </w:pPr>
    </w:lvl>
    <w:lvl w:ilvl="7" w:tplc="FCC4B250" w:tentative="1">
      <w:start w:val="1"/>
      <w:numFmt w:val="lowerLetter"/>
      <w:lvlText w:val="%8."/>
      <w:lvlJc w:val="left"/>
      <w:pPr>
        <w:tabs>
          <w:tab w:val="num" w:pos="6120"/>
        </w:tabs>
        <w:ind w:left="6120" w:hanging="360"/>
      </w:pPr>
    </w:lvl>
    <w:lvl w:ilvl="8" w:tplc="2CB8D81A" w:tentative="1">
      <w:start w:val="1"/>
      <w:numFmt w:val="lowerRoman"/>
      <w:lvlText w:val="%9."/>
      <w:lvlJc w:val="right"/>
      <w:pPr>
        <w:tabs>
          <w:tab w:val="num" w:pos="6840"/>
        </w:tabs>
        <w:ind w:left="6840" w:hanging="180"/>
      </w:pPr>
    </w:lvl>
  </w:abstractNum>
  <w:abstractNum w:abstractNumId="20" w15:restartNumberingAfterBreak="0">
    <w:nsid w:val="688C1511"/>
    <w:multiLevelType w:val="hybridMultilevel"/>
    <w:tmpl w:val="DBBC63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F474A"/>
    <w:multiLevelType w:val="multilevel"/>
    <w:tmpl w:val="0D0CC028"/>
    <w:lvl w:ilvl="0">
      <w:start w:val="1"/>
      <w:numFmt w:val="none"/>
      <w:pStyle w:val="NotestoUser"/>
      <w:suff w:val="space"/>
      <w:lvlText w:val="Note(s) to User"/>
      <w:lvlJc w:val="left"/>
      <w:pPr>
        <w:ind w:left="0" w:firstLine="0"/>
      </w:pPr>
      <w:rPr>
        <w:rFonts w:hint="default"/>
        <w:b w:val="0"/>
        <w:i/>
        <w:caps/>
      </w:rPr>
    </w:lvl>
    <w:lvl w:ilvl="1">
      <w:start w:val="1"/>
      <w:numFmt w:val="none"/>
      <w:pStyle w:val="NotestoUser0"/>
      <w:suff w:val="nothing"/>
      <w:lvlText w:val="%2"/>
      <w:lvlJc w:val="left"/>
      <w:pPr>
        <w:ind w:left="1440" w:firstLine="0"/>
      </w:pPr>
      <w:rPr>
        <w:rFonts w:hint="default"/>
        <w:b w:val="0"/>
        <w:i/>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6C827ABC"/>
    <w:multiLevelType w:val="hybridMultilevel"/>
    <w:tmpl w:val="78D851AE"/>
    <w:lvl w:ilvl="0" w:tplc="5290C5C0">
      <w:start w:val="1"/>
      <w:numFmt w:val="lowerLetter"/>
      <w:lvlText w:val="%1."/>
      <w:lvlJc w:val="left"/>
      <w:pPr>
        <w:tabs>
          <w:tab w:val="num" w:pos="1440"/>
        </w:tabs>
        <w:ind w:left="1440" w:hanging="720"/>
      </w:pPr>
      <w:rPr>
        <w:rFonts w:hint="default"/>
      </w:rPr>
    </w:lvl>
    <w:lvl w:ilvl="1" w:tplc="FD4AC982" w:tentative="1">
      <w:start w:val="1"/>
      <w:numFmt w:val="lowerLetter"/>
      <w:lvlText w:val="%2."/>
      <w:lvlJc w:val="left"/>
      <w:pPr>
        <w:tabs>
          <w:tab w:val="num" w:pos="1800"/>
        </w:tabs>
        <w:ind w:left="1800" w:hanging="360"/>
      </w:pPr>
    </w:lvl>
    <w:lvl w:ilvl="2" w:tplc="FAF4004A" w:tentative="1">
      <w:start w:val="1"/>
      <w:numFmt w:val="lowerRoman"/>
      <w:lvlText w:val="%3."/>
      <w:lvlJc w:val="right"/>
      <w:pPr>
        <w:tabs>
          <w:tab w:val="num" w:pos="2520"/>
        </w:tabs>
        <w:ind w:left="2520" w:hanging="180"/>
      </w:pPr>
    </w:lvl>
    <w:lvl w:ilvl="3" w:tplc="914EE882" w:tentative="1">
      <w:start w:val="1"/>
      <w:numFmt w:val="decimal"/>
      <w:lvlText w:val="%4."/>
      <w:lvlJc w:val="left"/>
      <w:pPr>
        <w:tabs>
          <w:tab w:val="num" w:pos="3240"/>
        </w:tabs>
        <w:ind w:left="3240" w:hanging="360"/>
      </w:pPr>
    </w:lvl>
    <w:lvl w:ilvl="4" w:tplc="626E9DE4" w:tentative="1">
      <w:start w:val="1"/>
      <w:numFmt w:val="lowerLetter"/>
      <w:lvlText w:val="%5."/>
      <w:lvlJc w:val="left"/>
      <w:pPr>
        <w:tabs>
          <w:tab w:val="num" w:pos="3960"/>
        </w:tabs>
        <w:ind w:left="3960" w:hanging="360"/>
      </w:pPr>
    </w:lvl>
    <w:lvl w:ilvl="5" w:tplc="C68C7B5A" w:tentative="1">
      <w:start w:val="1"/>
      <w:numFmt w:val="lowerRoman"/>
      <w:lvlText w:val="%6."/>
      <w:lvlJc w:val="right"/>
      <w:pPr>
        <w:tabs>
          <w:tab w:val="num" w:pos="4680"/>
        </w:tabs>
        <w:ind w:left="4680" w:hanging="180"/>
      </w:pPr>
    </w:lvl>
    <w:lvl w:ilvl="6" w:tplc="C088BFEC" w:tentative="1">
      <w:start w:val="1"/>
      <w:numFmt w:val="decimal"/>
      <w:lvlText w:val="%7."/>
      <w:lvlJc w:val="left"/>
      <w:pPr>
        <w:tabs>
          <w:tab w:val="num" w:pos="5400"/>
        </w:tabs>
        <w:ind w:left="5400" w:hanging="360"/>
      </w:pPr>
    </w:lvl>
    <w:lvl w:ilvl="7" w:tplc="413CE4FA" w:tentative="1">
      <w:start w:val="1"/>
      <w:numFmt w:val="lowerLetter"/>
      <w:lvlText w:val="%8."/>
      <w:lvlJc w:val="left"/>
      <w:pPr>
        <w:tabs>
          <w:tab w:val="num" w:pos="6120"/>
        </w:tabs>
        <w:ind w:left="6120" w:hanging="360"/>
      </w:pPr>
    </w:lvl>
    <w:lvl w:ilvl="8" w:tplc="EAFEB536" w:tentative="1">
      <w:start w:val="1"/>
      <w:numFmt w:val="lowerRoman"/>
      <w:lvlText w:val="%9."/>
      <w:lvlJc w:val="right"/>
      <w:pPr>
        <w:tabs>
          <w:tab w:val="num" w:pos="6840"/>
        </w:tabs>
        <w:ind w:left="6840" w:hanging="180"/>
      </w:pPr>
    </w:lvl>
  </w:abstractNum>
  <w:abstractNum w:abstractNumId="23" w15:restartNumberingAfterBreak="0">
    <w:nsid w:val="6D4C546C"/>
    <w:multiLevelType w:val="hybridMultilevel"/>
    <w:tmpl w:val="1EFABE38"/>
    <w:lvl w:ilvl="0" w:tplc="47723018">
      <w:start w:val="1"/>
      <w:numFmt w:val="lowerLetter"/>
      <w:lvlText w:val="%1."/>
      <w:lvlJc w:val="left"/>
      <w:pPr>
        <w:tabs>
          <w:tab w:val="num" w:pos="1440"/>
        </w:tabs>
        <w:ind w:left="1440" w:hanging="720"/>
      </w:pPr>
      <w:rPr>
        <w:rFonts w:hint="default"/>
      </w:rPr>
    </w:lvl>
    <w:lvl w:ilvl="1" w:tplc="871A8C6E" w:tentative="1">
      <w:start w:val="1"/>
      <w:numFmt w:val="lowerLetter"/>
      <w:lvlText w:val="%2."/>
      <w:lvlJc w:val="left"/>
      <w:pPr>
        <w:tabs>
          <w:tab w:val="num" w:pos="1800"/>
        </w:tabs>
        <w:ind w:left="1800" w:hanging="360"/>
      </w:pPr>
    </w:lvl>
    <w:lvl w:ilvl="2" w:tplc="F0CEC652" w:tentative="1">
      <w:start w:val="1"/>
      <w:numFmt w:val="lowerRoman"/>
      <w:lvlText w:val="%3."/>
      <w:lvlJc w:val="right"/>
      <w:pPr>
        <w:tabs>
          <w:tab w:val="num" w:pos="2520"/>
        </w:tabs>
        <w:ind w:left="2520" w:hanging="180"/>
      </w:pPr>
    </w:lvl>
    <w:lvl w:ilvl="3" w:tplc="DED8B65C" w:tentative="1">
      <w:start w:val="1"/>
      <w:numFmt w:val="decimal"/>
      <w:lvlText w:val="%4."/>
      <w:lvlJc w:val="left"/>
      <w:pPr>
        <w:tabs>
          <w:tab w:val="num" w:pos="3240"/>
        </w:tabs>
        <w:ind w:left="3240" w:hanging="360"/>
      </w:pPr>
    </w:lvl>
    <w:lvl w:ilvl="4" w:tplc="9B2A3174" w:tentative="1">
      <w:start w:val="1"/>
      <w:numFmt w:val="lowerLetter"/>
      <w:lvlText w:val="%5."/>
      <w:lvlJc w:val="left"/>
      <w:pPr>
        <w:tabs>
          <w:tab w:val="num" w:pos="3960"/>
        </w:tabs>
        <w:ind w:left="3960" w:hanging="360"/>
      </w:pPr>
    </w:lvl>
    <w:lvl w:ilvl="5" w:tplc="AFCEEC44" w:tentative="1">
      <w:start w:val="1"/>
      <w:numFmt w:val="lowerRoman"/>
      <w:lvlText w:val="%6."/>
      <w:lvlJc w:val="right"/>
      <w:pPr>
        <w:tabs>
          <w:tab w:val="num" w:pos="4680"/>
        </w:tabs>
        <w:ind w:left="4680" w:hanging="180"/>
      </w:pPr>
    </w:lvl>
    <w:lvl w:ilvl="6" w:tplc="69E02C76" w:tentative="1">
      <w:start w:val="1"/>
      <w:numFmt w:val="decimal"/>
      <w:lvlText w:val="%7."/>
      <w:lvlJc w:val="left"/>
      <w:pPr>
        <w:tabs>
          <w:tab w:val="num" w:pos="5400"/>
        </w:tabs>
        <w:ind w:left="5400" w:hanging="360"/>
      </w:pPr>
    </w:lvl>
    <w:lvl w:ilvl="7" w:tplc="F78C4844" w:tentative="1">
      <w:start w:val="1"/>
      <w:numFmt w:val="lowerLetter"/>
      <w:lvlText w:val="%8."/>
      <w:lvlJc w:val="left"/>
      <w:pPr>
        <w:tabs>
          <w:tab w:val="num" w:pos="6120"/>
        </w:tabs>
        <w:ind w:left="6120" w:hanging="360"/>
      </w:pPr>
    </w:lvl>
    <w:lvl w:ilvl="8" w:tplc="DE32A292" w:tentative="1">
      <w:start w:val="1"/>
      <w:numFmt w:val="lowerRoman"/>
      <w:lvlText w:val="%9."/>
      <w:lvlJc w:val="right"/>
      <w:pPr>
        <w:tabs>
          <w:tab w:val="num" w:pos="6840"/>
        </w:tabs>
        <w:ind w:left="6840" w:hanging="180"/>
      </w:pPr>
    </w:lvl>
  </w:abstractNum>
  <w:abstractNum w:abstractNumId="24" w15:restartNumberingAfterBreak="0">
    <w:nsid w:val="70763A06"/>
    <w:multiLevelType w:val="hybridMultilevel"/>
    <w:tmpl w:val="6E5E9D42"/>
    <w:lvl w:ilvl="0" w:tplc="520ACA7C">
      <w:start w:val="1"/>
      <w:numFmt w:val="upperLetter"/>
      <w:lvlText w:val="%1."/>
      <w:lvlJc w:val="left"/>
      <w:pPr>
        <w:ind w:left="720" w:hanging="360"/>
      </w:pPr>
      <w:rPr>
        <w:rFonts w:ascii="Arial" w:eastAsiaTheme="minorHAnsi" w:hAnsi="Arial" w:cs="Arial"/>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A44AB"/>
    <w:multiLevelType w:val="multilevel"/>
    <w:tmpl w:val="5FE8DFEE"/>
    <w:lvl w:ilvl="0">
      <w:start w:val="1"/>
      <w:numFmt w:val="upperLetter"/>
      <w:pStyle w:val="ExhibitTitleHidden"/>
      <w:suff w:val="nothing"/>
      <w:lvlText w:val=""/>
      <w:lvlJc w:val="left"/>
      <w:pPr>
        <w:ind w:left="0" w:firstLine="0"/>
      </w:pPr>
      <w:rPr>
        <w:rFonts w:hint="default"/>
        <w:vanish w:val="0"/>
      </w:rPr>
    </w:lvl>
    <w:lvl w:ilvl="1">
      <w:start w:val="1"/>
      <w:numFmt w:val="decimal"/>
      <w:pStyle w:val="ArticleEx"/>
      <w:suff w:val="nothing"/>
      <w:lvlText w:val="Article %1.%2 – "/>
      <w:lvlJc w:val="left"/>
      <w:pPr>
        <w:ind w:left="0" w:firstLine="0"/>
      </w:pPr>
      <w:rPr>
        <w:rFonts w:hint="default"/>
        <w:b/>
        <w:i w:val="0"/>
        <w:caps/>
      </w:rPr>
    </w:lvl>
    <w:lvl w:ilvl="2">
      <w:start w:val="1"/>
      <w:numFmt w:val="decimalZero"/>
      <w:pStyle w:val="A101Ex"/>
      <w:lvlText w:val="%1.%2.%3"/>
      <w:lvlJc w:val="left"/>
      <w:pPr>
        <w:tabs>
          <w:tab w:val="num" w:pos="720"/>
        </w:tabs>
        <w:ind w:left="720" w:hanging="720"/>
      </w:pPr>
      <w:rPr>
        <w:rFonts w:hint="default"/>
        <w:b w:val="0"/>
        <w:i w:val="0"/>
      </w:rPr>
    </w:lvl>
    <w:lvl w:ilvl="3">
      <w:start w:val="1"/>
      <w:numFmt w:val="upperLetter"/>
      <w:pStyle w:val="AEx"/>
      <w:lvlText w:val="%4."/>
      <w:lvlJc w:val="left"/>
      <w:pPr>
        <w:tabs>
          <w:tab w:val="num" w:pos="1080"/>
        </w:tabs>
        <w:ind w:left="1080" w:hanging="360"/>
      </w:pPr>
      <w:rPr>
        <w:rFonts w:hint="default"/>
        <w:i w:val="0"/>
      </w:rPr>
    </w:lvl>
    <w:lvl w:ilvl="4">
      <w:start w:val="1"/>
      <w:numFmt w:val="decimal"/>
      <w:pStyle w:val="1Ex"/>
      <w:lvlText w:val="%5."/>
      <w:lvlJc w:val="left"/>
      <w:pPr>
        <w:tabs>
          <w:tab w:val="num" w:pos="1440"/>
        </w:tabs>
        <w:ind w:left="1440" w:hanging="360"/>
      </w:pPr>
      <w:rPr>
        <w:rFonts w:hint="default"/>
        <w:i w:val="0"/>
      </w:rPr>
    </w:lvl>
    <w:lvl w:ilvl="5">
      <w:start w:val="1"/>
      <w:numFmt w:val="lowerLetter"/>
      <w:pStyle w:val="asmEx"/>
      <w:lvlText w:val="%6."/>
      <w:lvlJc w:val="left"/>
      <w:pPr>
        <w:tabs>
          <w:tab w:val="num" w:pos="1800"/>
        </w:tabs>
        <w:ind w:left="1800" w:hanging="360"/>
      </w:pPr>
      <w:rPr>
        <w:rFonts w:hint="default"/>
      </w:rPr>
    </w:lvl>
    <w:lvl w:ilvl="6">
      <w:start w:val="1"/>
      <w:numFmt w:val="decimal"/>
      <w:pStyle w:val="1Ex0"/>
      <w:lvlText w:val="%7)"/>
      <w:lvlJc w:val="left"/>
      <w:pPr>
        <w:tabs>
          <w:tab w:val="num" w:pos="2160"/>
        </w:tabs>
        <w:ind w:left="2160" w:hanging="360"/>
      </w:pPr>
      <w:rPr>
        <w:rFonts w:hint="default"/>
      </w:rPr>
    </w:lvl>
    <w:lvl w:ilvl="7">
      <w:start w:val="1"/>
      <w:numFmt w:val="lowerLetter"/>
      <w:pStyle w:val="aEx0"/>
      <w:lvlText w:val="%8)"/>
      <w:lvlJc w:val="left"/>
      <w:pPr>
        <w:tabs>
          <w:tab w:val="num" w:pos="2520"/>
        </w:tabs>
        <w:ind w:left="2520" w:hanging="360"/>
      </w:pPr>
      <w:rPr>
        <w:rFonts w:hint="default"/>
      </w:rPr>
    </w:lvl>
    <w:lvl w:ilvl="8">
      <w:start w:val="1"/>
      <w:numFmt w:val="decimal"/>
      <w:suff w:val="nothing"/>
      <w:lvlText w:val="Sheet C-%9"/>
      <w:lvlJc w:val="left"/>
      <w:pPr>
        <w:ind w:left="0" w:firstLine="0"/>
      </w:pPr>
      <w:rPr>
        <w:rFonts w:hint="default"/>
      </w:rPr>
    </w:lvl>
  </w:abstractNum>
  <w:abstractNum w:abstractNumId="26" w15:restartNumberingAfterBreak="0">
    <w:nsid w:val="7F5071A3"/>
    <w:multiLevelType w:val="hybridMultilevel"/>
    <w:tmpl w:val="A48067E6"/>
    <w:lvl w:ilvl="0" w:tplc="549C4EF6">
      <w:start w:val="1"/>
      <w:numFmt w:val="decimal"/>
      <w:pStyle w:val="SpecText3Terms"/>
      <w:lvlText w:val="%1."/>
      <w:lvlJc w:val="left"/>
      <w:pPr>
        <w:tabs>
          <w:tab w:val="num" w:pos="1440"/>
        </w:tabs>
        <w:ind w:left="1440" w:hanging="360"/>
      </w:pPr>
      <w:rPr>
        <w:rFonts w:hint="default"/>
      </w:rPr>
    </w:lvl>
    <w:lvl w:ilvl="1" w:tplc="9DE84928">
      <w:start w:val="1"/>
      <w:numFmt w:val="lowerLetter"/>
      <w:pStyle w:val="SpecText4"/>
      <w:lvlText w:val="%2."/>
      <w:lvlJc w:val="left"/>
      <w:pPr>
        <w:tabs>
          <w:tab w:val="num" w:pos="2880"/>
        </w:tabs>
        <w:ind w:left="2880" w:hanging="360"/>
      </w:pPr>
      <w:rPr>
        <w:rFonts w:hint="default"/>
      </w:rPr>
    </w:lvl>
    <w:lvl w:ilvl="2" w:tplc="D94A67E8">
      <w:start w:val="1"/>
      <w:numFmt w:val="decimal"/>
      <w:pStyle w:val="SpecText5"/>
      <w:lvlText w:val="%3)"/>
      <w:lvlJc w:val="left"/>
      <w:pPr>
        <w:tabs>
          <w:tab w:val="num" w:pos="3780"/>
        </w:tabs>
        <w:ind w:left="3780" w:hanging="360"/>
      </w:pPr>
    </w:lvl>
    <w:lvl w:ilvl="3" w:tplc="C9A2E79A" w:tentative="1">
      <w:start w:val="1"/>
      <w:numFmt w:val="decimal"/>
      <w:lvlText w:val="%4."/>
      <w:lvlJc w:val="left"/>
      <w:pPr>
        <w:tabs>
          <w:tab w:val="num" w:pos="4320"/>
        </w:tabs>
        <w:ind w:left="4320" w:hanging="360"/>
      </w:pPr>
    </w:lvl>
    <w:lvl w:ilvl="4" w:tplc="C34A9FB8" w:tentative="1">
      <w:start w:val="1"/>
      <w:numFmt w:val="lowerLetter"/>
      <w:lvlText w:val="%5."/>
      <w:lvlJc w:val="left"/>
      <w:pPr>
        <w:tabs>
          <w:tab w:val="num" w:pos="5040"/>
        </w:tabs>
        <w:ind w:left="5040" w:hanging="360"/>
      </w:pPr>
    </w:lvl>
    <w:lvl w:ilvl="5" w:tplc="CFACA49C" w:tentative="1">
      <w:start w:val="1"/>
      <w:numFmt w:val="lowerRoman"/>
      <w:lvlText w:val="%6."/>
      <w:lvlJc w:val="right"/>
      <w:pPr>
        <w:tabs>
          <w:tab w:val="num" w:pos="5760"/>
        </w:tabs>
        <w:ind w:left="5760" w:hanging="180"/>
      </w:pPr>
    </w:lvl>
    <w:lvl w:ilvl="6" w:tplc="609E20EA" w:tentative="1">
      <w:start w:val="1"/>
      <w:numFmt w:val="decimal"/>
      <w:lvlText w:val="%7."/>
      <w:lvlJc w:val="left"/>
      <w:pPr>
        <w:tabs>
          <w:tab w:val="num" w:pos="6480"/>
        </w:tabs>
        <w:ind w:left="6480" w:hanging="360"/>
      </w:pPr>
    </w:lvl>
    <w:lvl w:ilvl="7" w:tplc="39B64698" w:tentative="1">
      <w:start w:val="1"/>
      <w:numFmt w:val="lowerLetter"/>
      <w:lvlText w:val="%8."/>
      <w:lvlJc w:val="left"/>
      <w:pPr>
        <w:tabs>
          <w:tab w:val="num" w:pos="7200"/>
        </w:tabs>
        <w:ind w:left="7200" w:hanging="360"/>
      </w:pPr>
    </w:lvl>
    <w:lvl w:ilvl="8" w:tplc="BC84BA4A" w:tentative="1">
      <w:start w:val="1"/>
      <w:numFmt w:val="lowerRoman"/>
      <w:lvlText w:val="%9."/>
      <w:lvlJc w:val="right"/>
      <w:pPr>
        <w:tabs>
          <w:tab w:val="num" w:pos="7920"/>
        </w:tabs>
        <w:ind w:left="7920" w:hanging="180"/>
      </w:pPr>
    </w:lvl>
  </w:abstractNum>
  <w:num w:numId="1">
    <w:abstractNumId w:val="0"/>
  </w:num>
  <w:num w:numId="2">
    <w:abstractNumId w:val="6"/>
  </w:num>
  <w:num w:numId="3">
    <w:abstractNumId w:val="26"/>
  </w:num>
  <w:num w:numId="4">
    <w:abstractNumId w:val="21"/>
  </w:num>
  <w:num w:numId="5">
    <w:abstractNumId w:val="7"/>
  </w:num>
  <w:num w:numId="6">
    <w:abstractNumId w:val="8"/>
  </w:num>
  <w:num w:numId="7">
    <w:abstractNumId w:val="9"/>
  </w:num>
  <w:num w:numId="8">
    <w:abstractNumId w:val="2"/>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
  </w:num>
  <w:num w:numId="16">
    <w:abstractNumId w:val="23"/>
  </w:num>
  <w:num w:numId="17">
    <w:abstractNumId w:val="5"/>
  </w:num>
  <w:num w:numId="18">
    <w:abstractNumId w:val="22"/>
  </w:num>
  <w:num w:numId="19">
    <w:abstractNumId w:val="16"/>
  </w:num>
  <w:num w:numId="20">
    <w:abstractNumId w:val="4"/>
    <w:lvlOverride w:ilvl="0">
      <w:lvl w:ilvl="0">
        <w:start w:val="1"/>
        <w:numFmt w:val="upperRoman"/>
        <w:pStyle w:val="Heading1"/>
        <w:lvlText w:val="%1."/>
        <w:lvlJc w:val="left"/>
        <w:pPr>
          <w:tabs>
            <w:tab w:val="num" w:pos="720"/>
          </w:tabs>
          <w:ind w:left="720" w:hanging="720"/>
        </w:pPr>
        <w:rPr>
          <w:rFonts w:hint="default"/>
          <w:b w:val="0"/>
          <w:i w:val="0"/>
          <w:sz w:val="24"/>
          <w:szCs w:val="24"/>
        </w:rPr>
      </w:lvl>
    </w:lvlOverride>
    <w:lvlOverride w:ilvl="1">
      <w:lvl w:ilvl="1">
        <w:start w:val="1"/>
        <w:numFmt w:val="upperLetter"/>
        <w:lvlText w:val="%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lowerLetter"/>
        <w:lvlText w:val="%4."/>
        <w:lvlJc w:val="left"/>
        <w:pPr>
          <w:tabs>
            <w:tab w:val="num" w:pos="3600"/>
          </w:tabs>
          <w:ind w:left="3600" w:hanging="720"/>
        </w:pPr>
        <w:rPr>
          <w:rFonts w:hint="default"/>
        </w:rPr>
      </w:lvl>
    </w:lvlOverride>
    <w:lvlOverride w:ilvl="4">
      <w:lvl w:ilvl="4">
        <w:start w:val="1"/>
        <w:numFmt w:val="lowerRoman"/>
        <w:lvlText w:val="%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abstractNumId w:val="10"/>
  </w:num>
  <w:num w:numId="22">
    <w:abstractNumId w:val="14"/>
  </w:num>
  <w:num w:numId="23">
    <w:abstractNumId w:val="12"/>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7"/>
  </w:num>
  <w:num w:numId="36">
    <w:abstractNumId w:val="1"/>
  </w:num>
  <w:num w:numId="37">
    <w:abstractNumId w:val="11"/>
  </w:num>
  <w:num w:numId="38">
    <w:abstractNumId w:val="13"/>
  </w:num>
  <w:num w:numId="39">
    <w:abstractNumId w:val="24"/>
  </w:num>
  <w:num w:numId="40">
    <w:abstractNumId w:val="15"/>
  </w:num>
  <w:num w:numId="41">
    <w:abstractNumId w:val="18"/>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87B"/>
    <w:rsid w:val="00010A2D"/>
    <w:rsid w:val="0001287B"/>
    <w:rsid w:val="0001459C"/>
    <w:rsid w:val="00020BA7"/>
    <w:rsid w:val="00030D6C"/>
    <w:rsid w:val="00035EFF"/>
    <w:rsid w:val="00037C4C"/>
    <w:rsid w:val="0004178A"/>
    <w:rsid w:val="00053DF6"/>
    <w:rsid w:val="00056216"/>
    <w:rsid w:val="00081E1A"/>
    <w:rsid w:val="00092A17"/>
    <w:rsid w:val="000A3FCE"/>
    <w:rsid w:val="000B24A5"/>
    <w:rsid w:val="000B2883"/>
    <w:rsid w:val="000C6FE8"/>
    <w:rsid w:val="000D06AD"/>
    <w:rsid w:val="000D08D6"/>
    <w:rsid w:val="000E296D"/>
    <w:rsid w:val="000E543C"/>
    <w:rsid w:val="00103993"/>
    <w:rsid w:val="001058DF"/>
    <w:rsid w:val="00111153"/>
    <w:rsid w:val="00122F28"/>
    <w:rsid w:val="00125631"/>
    <w:rsid w:val="00125F64"/>
    <w:rsid w:val="00130D36"/>
    <w:rsid w:val="00132DBA"/>
    <w:rsid w:val="001413C1"/>
    <w:rsid w:val="00146989"/>
    <w:rsid w:val="00152E25"/>
    <w:rsid w:val="00154140"/>
    <w:rsid w:val="0015746E"/>
    <w:rsid w:val="001574EB"/>
    <w:rsid w:val="001602F4"/>
    <w:rsid w:val="00165326"/>
    <w:rsid w:val="00165D3D"/>
    <w:rsid w:val="00172138"/>
    <w:rsid w:val="0017629C"/>
    <w:rsid w:val="00181D3A"/>
    <w:rsid w:val="00191D15"/>
    <w:rsid w:val="00192527"/>
    <w:rsid w:val="001954F5"/>
    <w:rsid w:val="001A026D"/>
    <w:rsid w:val="001B2490"/>
    <w:rsid w:val="001C2914"/>
    <w:rsid w:val="001D115C"/>
    <w:rsid w:val="001D3243"/>
    <w:rsid w:val="001D56FC"/>
    <w:rsid w:val="001E3036"/>
    <w:rsid w:val="001F1B4F"/>
    <w:rsid w:val="001F7074"/>
    <w:rsid w:val="00200519"/>
    <w:rsid w:val="00201BB2"/>
    <w:rsid w:val="002056F4"/>
    <w:rsid w:val="00224F4F"/>
    <w:rsid w:val="00230366"/>
    <w:rsid w:val="00230501"/>
    <w:rsid w:val="00234C95"/>
    <w:rsid w:val="002459DD"/>
    <w:rsid w:val="00253676"/>
    <w:rsid w:val="002872A7"/>
    <w:rsid w:val="002879EF"/>
    <w:rsid w:val="00290EFB"/>
    <w:rsid w:val="00293B44"/>
    <w:rsid w:val="00294FDF"/>
    <w:rsid w:val="00295F01"/>
    <w:rsid w:val="002A0C83"/>
    <w:rsid w:val="002D1AE4"/>
    <w:rsid w:val="002E6275"/>
    <w:rsid w:val="002F04C7"/>
    <w:rsid w:val="002F323C"/>
    <w:rsid w:val="002F5436"/>
    <w:rsid w:val="002F7059"/>
    <w:rsid w:val="002F7272"/>
    <w:rsid w:val="003009E3"/>
    <w:rsid w:val="00327BC9"/>
    <w:rsid w:val="00327CCC"/>
    <w:rsid w:val="00331CA0"/>
    <w:rsid w:val="003411F6"/>
    <w:rsid w:val="00342FF6"/>
    <w:rsid w:val="00362A4C"/>
    <w:rsid w:val="00364390"/>
    <w:rsid w:val="0036475F"/>
    <w:rsid w:val="003669C2"/>
    <w:rsid w:val="00367399"/>
    <w:rsid w:val="00373E99"/>
    <w:rsid w:val="00393EBA"/>
    <w:rsid w:val="003B0B3E"/>
    <w:rsid w:val="003B39BE"/>
    <w:rsid w:val="003B465E"/>
    <w:rsid w:val="003C1C1D"/>
    <w:rsid w:val="003C3751"/>
    <w:rsid w:val="003E573F"/>
    <w:rsid w:val="003E575A"/>
    <w:rsid w:val="003F2B30"/>
    <w:rsid w:val="003F5A8F"/>
    <w:rsid w:val="00405462"/>
    <w:rsid w:val="0041356E"/>
    <w:rsid w:val="00424665"/>
    <w:rsid w:val="00425F76"/>
    <w:rsid w:val="00426246"/>
    <w:rsid w:val="00435D3C"/>
    <w:rsid w:val="004640A9"/>
    <w:rsid w:val="00470579"/>
    <w:rsid w:val="004719A5"/>
    <w:rsid w:val="00485444"/>
    <w:rsid w:val="00497AE9"/>
    <w:rsid w:val="004A219C"/>
    <w:rsid w:val="004A4C11"/>
    <w:rsid w:val="004B2FC4"/>
    <w:rsid w:val="004D225E"/>
    <w:rsid w:val="004E1D1D"/>
    <w:rsid w:val="004E680D"/>
    <w:rsid w:val="004F3C2A"/>
    <w:rsid w:val="004F7C6C"/>
    <w:rsid w:val="00501C56"/>
    <w:rsid w:val="00504BA9"/>
    <w:rsid w:val="00504D8F"/>
    <w:rsid w:val="00522347"/>
    <w:rsid w:val="005249A2"/>
    <w:rsid w:val="005263FF"/>
    <w:rsid w:val="00532D2D"/>
    <w:rsid w:val="005350B0"/>
    <w:rsid w:val="00535FB0"/>
    <w:rsid w:val="00536A0A"/>
    <w:rsid w:val="00537D21"/>
    <w:rsid w:val="00551E7E"/>
    <w:rsid w:val="005522D3"/>
    <w:rsid w:val="005755E1"/>
    <w:rsid w:val="00580B7E"/>
    <w:rsid w:val="00584B03"/>
    <w:rsid w:val="00591DAB"/>
    <w:rsid w:val="00597539"/>
    <w:rsid w:val="005A69A6"/>
    <w:rsid w:val="005B5109"/>
    <w:rsid w:val="005C359D"/>
    <w:rsid w:val="005C5424"/>
    <w:rsid w:val="005D60B0"/>
    <w:rsid w:val="005E213A"/>
    <w:rsid w:val="005E2172"/>
    <w:rsid w:val="005E265B"/>
    <w:rsid w:val="005E3005"/>
    <w:rsid w:val="005E7B39"/>
    <w:rsid w:val="005E7BB3"/>
    <w:rsid w:val="005F0E45"/>
    <w:rsid w:val="005F129B"/>
    <w:rsid w:val="005F13E8"/>
    <w:rsid w:val="005F1EA1"/>
    <w:rsid w:val="005F3592"/>
    <w:rsid w:val="005F7C6E"/>
    <w:rsid w:val="006055EF"/>
    <w:rsid w:val="00607C07"/>
    <w:rsid w:val="00621B6E"/>
    <w:rsid w:val="006248E3"/>
    <w:rsid w:val="00627C65"/>
    <w:rsid w:val="006416DA"/>
    <w:rsid w:val="00647E56"/>
    <w:rsid w:val="006552DD"/>
    <w:rsid w:val="006616C5"/>
    <w:rsid w:val="00664E0C"/>
    <w:rsid w:val="006725F9"/>
    <w:rsid w:val="00680AAB"/>
    <w:rsid w:val="006911A7"/>
    <w:rsid w:val="006932C3"/>
    <w:rsid w:val="006B0BD7"/>
    <w:rsid w:val="006B1ADE"/>
    <w:rsid w:val="006B6DD5"/>
    <w:rsid w:val="006D21DF"/>
    <w:rsid w:val="006D3281"/>
    <w:rsid w:val="006D6553"/>
    <w:rsid w:val="006E07F1"/>
    <w:rsid w:val="006E6460"/>
    <w:rsid w:val="006F3F72"/>
    <w:rsid w:val="00702447"/>
    <w:rsid w:val="00713F56"/>
    <w:rsid w:val="00720583"/>
    <w:rsid w:val="00724F4F"/>
    <w:rsid w:val="00732A16"/>
    <w:rsid w:val="007330AB"/>
    <w:rsid w:val="00735AC6"/>
    <w:rsid w:val="00743768"/>
    <w:rsid w:val="00746B95"/>
    <w:rsid w:val="007569A9"/>
    <w:rsid w:val="00775D41"/>
    <w:rsid w:val="00777109"/>
    <w:rsid w:val="00782097"/>
    <w:rsid w:val="00783480"/>
    <w:rsid w:val="007844BF"/>
    <w:rsid w:val="007904F0"/>
    <w:rsid w:val="0079587B"/>
    <w:rsid w:val="007A03A9"/>
    <w:rsid w:val="007A21DA"/>
    <w:rsid w:val="007B2C57"/>
    <w:rsid w:val="007B3BFF"/>
    <w:rsid w:val="007B4A0E"/>
    <w:rsid w:val="007C5957"/>
    <w:rsid w:val="007F03E3"/>
    <w:rsid w:val="007F4CDF"/>
    <w:rsid w:val="007F553A"/>
    <w:rsid w:val="007F7698"/>
    <w:rsid w:val="008259A6"/>
    <w:rsid w:val="00843771"/>
    <w:rsid w:val="00851A42"/>
    <w:rsid w:val="00851EE8"/>
    <w:rsid w:val="00860F4F"/>
    <w:rsid w:val="00861F29"/>
    <w:rsid w:val="0087012B"/>
    <w:rsid w:val="00870BAB"/>
    <w:rsid w:val="00881B87"/>
    <w:rsid w:val="00886DB7"/>
    <w:rsid w:val="00890A23"/>
    <w:rsid w:val="008A02C2"/>
    <w:rsid w:val="008B0EBF"/>
    <w:rsid w:val="008B7E96"/>
    <w:rsid w:val="008C03B2"/>
    <w:rsid w:val="008C22BF"/>
    <w:rsid w:val="008C7031"/>
    <w:rsid w:val="008D0DB9"/>
    <w:rsid w:val="008E14D7"/>
    <w:rsid w:val="008E2CF6"/>
    <w:rsid w:val="008E44B8"/>
    <w:rsid w:val="008F3E89"/>
    <w:rsid w:val="008F624A"/>
    <w:rsid w:val="009033D3"/>
    <w:rsid w:val="00907CBA"/>
    <w:rsid w:val="0093099F"/>
    <w:rsid w:val="00931DB7"/>
    <w:rsid w:val="00932C5E"/>
    <w:rsid w:val="009467E7"/>
    <w:rsid w:val="009501A0"/>
    <w:rsid w:val="00962A6C"/>
    <w:rsid w:val="00965DF5"/>
    <w:rsid w:val="009660C2"/>
    <w:rsid w:val="00970FDE"/>
    <w:rsid w:val="00975DAA"/>
    <w:rsid w:val="009838E4"/>
    <w:rsid w:val="009856C2"/>
    <w:rsid w:val="0099608B"/>
    <w:rsid w:val="009964A4"/>
    <w:rsid w:val="009A074F"/>
    <w:rsid w:val="009A2A48"/>
    <w:rsid w:val="009A49D9"/>
    <w:rsid w:val="009B15B8"/>
    <w:rsid w:val="009B1A1D"/>
    <w:rsid w:val="009C5F4E"/>
    <w:rsid w:val="009D19D7"/>
    <w:rsid w:val="009D2F39"/>
    <w:rsid w:val="009D49DA"/>
    <w:rsid w:val="009D7343"/>
    <w:rsid w:val="009E2441"/>
    <w:rsid w:val="009F555A"/>
    <w:rsid w:val="009F664C"/>
    <w:rsid w:val="009F6874"/>
    <w:rsid w:val="00A02CF4"/>
    <w:rsid w:val="00A2224C"/>
    <w:rsid w:val="00A343BC"/>
    <w:rsid w:val="00A37EB2"/>
    <w:rsid w:val="00A42396"/>
    <w:rsid w:val="00A51D9E"/>
    <w:rsid w:val="00A52E8E"/>
    <w:rsid w:val="00A62C52"/>
    <w:rsid w:val="00A637B8"/>
    <w:rsid w:val="00A66116"/>
    <w:rsid w:val="00A73CC1"/>
    <w:rsid w:val="00A8009B"/>
    <w:rsid w:val="00A86D4C"/>
    <w:rsid w:val="00A94581"/>
    <w:rsid w:val="00AA1714"/>
    <w:rsid w:val="00AA5073"/>
    <w:rsid w:val="00AB2C2C"/>
    <w:rsid w:val="00AB30E9"/>
    <w:rsid w:val="00AB7DA4"/>
    <w:rsid w:val="00AC06DF"/>
    <w:rsid w:val="00AC4C59"/>
    <w:rsid w:val="00AC69C8"/>
    <w:rsid w:val="00AD7D07"/>
    <w:rsid w:val="00AE3516"/>
    <w:rsid w:val="00AE3692"/>
    <w:rsid w:val="00AE5886"/>
    <w:rsid w:val="00AE762E"/>
    <w:rsid w:val="00AF1AB9"/>
    <w:rsid w:val="00AF2D98"/>
    <w:rsid w:val="00AF4ABD"/>
    <w:rsid w:val="00B02FC6"/>
    <w:rsid w:val="00B14EB8"/>
    <w:rsid w:val="00B20709"/>
    <w:rsid w:val="00B23EA4"/>
    <w:rsid w:val="00B3336C"/>
    <w:rsid w:val="00B33B5E"/>
    <w:rsid w:val="00B40E01"/>
    <w:rsid w:val="00B47CBC"/>
    <w:rsid w:val="00B7764E"/>
    <w:rsid w:val="00B80108"/>
    <w:rsid w:val="00B83DEB"/>
    <w:rsid w:val="00B85A8E"/>
    <w:rsid w:val="00B86F98"/>
    <w:rsid w:val="00B87902"/>
    <w:rsid w:val="00B92AE3"/>
    <w:rsid w:val="00B93A1E"/>
    <w:rsid w:val="00BA312B"/>
    <w:rsid w:val="00BB1147"/>
    <w:rsid w:val="00BB380A"/>
    <w:rsid w:val="00BD4778"/>
    <w:rsid w:val="00BD4B55"/>
    <w:rsid w:val="00BE0927"/>
    <w:rsid w:val="00BE1237"/>
    <w:rsid w:val="00BF11E5"/>
    <w:rsid w:val="00BF410C"/>
    <w:rsid w:val="00BF7699"/>
    <w:rsid w:val="00BF77A1"/>
    <w:rsid w:val="00C0499D"/>
    <w:rsid w:val="00C066F7"/>
    <w:rsid w:val="00C0772C"/>
    <w:rsid w:val="00C11DE9"/>
    <w:rsid w:val="00C23761"/>
    <w:rsid w:val="00C25615"/>
    <w:rsid w:val="00C415BE"/>
    <w:rsid w:val="00C60922"/>
    <w:rsid w:val="00C61ED9"/>
    <w:rsid w:val="00C63937"/>
    <w:rsid w:val="00C7043C"/>
    <w:rsid w:val="00C7092F"/>
    <w:rsid w:val="00C72508"/>
    <w:rsid w:val="00C8457D"/>
    <w:rsid w:val="00C87B73"/>
    <w:rsid w:val="00CA6362"/>
    <w:rsid w:val="00CB1EE3"/>
    <w:rsid w:val="00CB2672"/>
    <w:rsid w:val="00CB5456"/>
    <w:rsid w:val="00CB69FF"/>
    <w:rsid w:val="00CC5D36"/>
    <w:rsid w:val="00CC5F85"/>
    <w:rsid w:val="00CD0195"/>
    <w:rsid w:val="00CD2FDB"/>
    <w:rsid w:val="00CD727F"/>
    <w:rsid w:val="00CE4E09"/>
    <w:rsid w:val="00CF571C"/>
    <w:rsid w:val="00D01CF7"/>
    <w:rsid w:val="00D055B3"/>
    <w:rsid w:val="00D17BB4"/>
    <w:rsid w:val="00D366EA"/>
    <w:rsid w:val="00D36C33"/>
    <w:rsid w:val="00D516BC"/>
    <w:rsid w:val="00D5224F"/>
    <w:rsid w:val="00D5370E"/>
    <w:rsid w:val="00D555D1"/>
    <w:rsid w:val="00D62E56"/>
    <w:rsid w:val="00D7346A"/>
    <w:rsid w:val="00D86035"/>
    <w:rsid w:val="00D91873"/>
    <w:rsid w:val="00D97495"/>
    <w:rsid w:val="00DA1620"/>
    <w:rsid w:val="00DB3266"/>
    <w:rsid w:val="00DB6307"/>
    <w:rsid w:val="00DB7952"/>
    <w:rsid w:val="00DC0962"/>
    <w:rsid w:val="00DC4A7A"/>
    <w:rsid w:val="00DC574F"/>
    <w:rsid w:val="00DF68B7"/>
    <w:rsid w:val="00DF7CB7"/>
    <w:rsid w:val="00E00DA1"/>
    <w:rsid w:val="00E06F86"/>
    <w:rsid w:val="00E0760E"/>
    <w:rsid w:val="00E332CA"/>
    <w:rsid w:val="00E368F9"/>
    <w:rsid w:val="00E37255"/>
    <w:rsid w:val="00E442F5"/>
    <w:rsid w:val="00E4643E"/>
    <w:rsid w:val="00E574FF"/>
    <w:rsid w:val="00E728A5"/>
    <w:rsid w:val="00E73F68"/>
    <w:rsid w:val="00E765D6"/>
    <w:rsid w:val="00E76B38"/>
    <w:rsid w:val="00E77CB8"/>
    <w:rsid w:val="00E93D47"/>
    <w:rsid w:val="00E95653"/>
    <w:rsid w:val="00EA1C10"/>
    <w:rsid w:val="00EA2C08"/>
    <w:rsid w:val="00EA2CD6"/>
    <w:rsid w:val="00EA3CA4"/>
    <w:rsid w:val="00EA49DD"/>
    <w:rsid w:val="00EC2754"/>
    <w:rsid w:val="00EC2DD8"/>
    <w:rsid w:val="00EC3528"/>
    <w:rsid w:val="00EC6EFE"/>
    <w:rsid w:val="00ED4E87"/>
    <w:rsid w:val="00ED7AE2"/>
    <w:rsid w:val="00EE19B0"/>
    <w:rsid w:val="00EF4349"/>
    <w:rsid w:val="00F056FF"/>
    <w:rsid w:val="00F111AD"/>
    <w:rsid w:val="00F11CD4"/>
    <w:rsid w:val="00F1636C"/>
    <w:rsid w:val="00F17CFD"/>
    <w:rsid w:val="00F25681"/>
    <w:rsid w:val="00F30937"/>
    <w:rsid w:val="00F32933"/>
    <w:rsid w:val="00F3604A"/>
    <w:rsid w:val="00F3676C"/>
    <w:rsid w:val="00F448D1"/>
    <w:rsid w:val="00F45245"/>
    <w:rsid w:val="00F460E6"/>
    <w:rsid w:val="00F4734F"/>
    <w:rsid w:val="00F51E7B"/>
    <w:rsid w:val="00F5453B"/>
    <w:rsid w:val="00F60F0D"/>
    <w:rsid w:val="00F6443A"/>
    <w:rsid w:val="00F74FFA"/>
    <w:rsid w:val="00F7728E"/>
    <w:rsid w:val="00F82115"/>
    <w:rsid w:val="00F87827"/>
    <w:rsid w:val="00F87A8C"/>
    <w:rsid w:val="00FA45EB"/>
    <w:rsid w:val="00FA705B"/>
    <w:rsid w:val="00FA72C7"/>
    <w:rsid w:val="00FA7D75"/>
    <w:rsid w:val="00FB14C1"/>
    <w:rsid w:val="00FB186B"/>
    <w:rsid w:val="00FB662E"/>
    <w:rsid w:val="00FB6700"/>
    <w:rsid w:val="00FB7A5F"/>
    <w:rsid w:val="00FD1E1D"/>
    <w:rsid w:val="00FD2B78"/>
    <w:rsid w:val="00FD2EC0"/>
    <w:rsid w:val="00FD2F73"/>
    <w:rsid w:val="00FD687C"/>
    <w:rsid w:val="00FD6AD9"/>
    <w:rsid w:val="00FF22A3"/>
    <w:rsid w:val="00FF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C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2D3"/>
    <w:pPr>
      <w:overflowPunct w:val="0"/>
      <w:autoSpaceDE w:val="0"/>
      <w:autoSpaceDN w:val="0"/>
      <w:adjustRightInd w:val="0"/>
      <w:jc w:val="both"/>
      <w:textAlignment w:val="baseline"/>
    </w:pPr>
    <w:rPr>
      <w:spacing w:val="-2"/>
      <w:sz w:val="24"/>
      <w:szCs w:val="24"/>
    </w:rPr>
  </w:style>
  <w:style w:type="paragraph" w:styleId="Heading1">
    <w:name w:val="heading 1"/>
    <w:basedOn w:val="Normal"/>
    <w:next w:val="Normal"/>
    <w:autoRedefine/>
    <w:qFormat/>
    <w:pPr>
      <w:keepNext/>
      <w:numPr>
        <w:numId w:val="20"/>
      </w:numPr>
      <w:spacing w:after="240"/>
      <w:outlineLvl w:val="0"/>
    </w:pPr>
    <w:rPr>
      <w:kern w:val="28"/>
    </w:rPr>
  </w:style>
  <w:style w:type="paragraph" w:styleId="Heading2">
    <w:name w:val="heading 2"/>
    <w:basedOn w:val="Normal"/>
    <w:next w:val="Normal"/>
    <w:qFormat/>
    <w:pPr>
      <w:keepNext/>
      <w:numPr>
        <w:ilvl w:val="1"/>
        <w:numId w:val="8"/>
      </w:numPr>
      <w:outlineLvl w:val="1"/>
    </w:pPr>
    <w:rPr>
      <w:b/>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hd w:val="solid" w:color="FFFFFF" w:fill="FFFFFF"/>
      <w:tabs>
        <w:tab w:val="left" w:pos="180"/>
        <w:tab w:val="left" w:pos="561"/>
        <w:tab w:val="left" w:pos="950"/>
        <w:tab w:val="left" w:pos="1339"/>
        <w:tab w:val="left" w:pos="1713"/>
        <w:tab w:val="left" w:pos="2102"/>
        <w:tab w:val="left" w:pos="2491"/>
        <w:tab w:val="left" w:pos="2865"/>
        <w:tab w:val="left" w:pos="4824"/>
        <w:tab w:val="left" w:pos="5400"/>
        <w:tab w:val="left" w:pos="5788"/>
        <w:tab w:val="left" w:pos="6120"/>
        <w:tab w:val="left" w:pos="6508"/>
        <w:tab w:val="left" w:pos="6897"/>
        <w:tab w:val="left" w:pos="7272"/>
        <w:tab w:val="left" w:pos="7660"/>
        <w:tab w:val="left" w:pos="8049"/>
        <w:tab w:val="left" w:pos="9000"/>
        <w:tab w:val="left" w:pos="9864"/>
      </w:tabs>
      <w:outlineLvl w:val="3"/>
    </w:pPr>
    <w:rPr>
      <w:b/>
      <w:noProof/>
    </w:rPr>
  </w:style>
  <w:style w:type="paragraph" w:styleId="Heading5">
    <w:name w:val="heading 5"/>
    <w:basedOn w:val="Normal"/>
    <w:next w:val="Normal"/>
    <w:qFormat/>
    <w:pPr>
      <w:keepNext/>
      <w:ind w:left="1872" w:firstLine="288"/>
      <w:jc w:val="left"/>
      <w:outlineLvl w:val="4"/>
    </w:pPr>
    <w:rPr>
      <w:b/>
      <w:u w:val="single"/>
    </w:rPr>
  </w:style>
  <w:style w:type="paragraph" w:styleId="Heading6">
    <w:name w:val="heading 6"/>
    <w:basedOn w:val="Normal"/>
    <w:next w:val="Normal"/>
    <w:qFormat/>
    <w:pPr>
      <w:numPr>
        <w:numId w:val="1"/>
      </w:numPr>
      <w:tabs>
        <w:tab w:val="left" w:pos="1584"/>
        <w:tab w:val="left" w:pos="1973"/>
        <w:tab w:val="left" w:pos="2088"/>
      </w:tabs>
      <w:jc w:val="lef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RightPar">
    <w:name w:val="1Right Par"/>
    <w:pPr>
      <w:widowControl w:val="0"/>
      <w:tabs>
        <w:tab w:val="left" w:pos="720"/>
      </w:tabs>
      <w:overflowPunct w:val="0"/>
      <w:autoSpaceDE w:val="0"/>
      <w:autoSpaceDN w:val="0"/>
      <w:adjustRightInd w:val="0"/>
      <w:ind w:left="720" w:hanging="1440"/>
      <w:jc w:val="both"/>
      <w:textAlignment w:val="baseline"/>
    </w:pPr>
    <w:rPr>
      <w:rFonts w:ascii="Courier 10cpi" w:hAnsi="Courier 10cpi"/>
    </w:rPr>
  </w:style>
  <w:style w:type="paragraph" w:customStyle="1" w:styleId="2RightPar">
    <w:name w:val="2Right Par"/>
    <w:pPr>
      <w:widowControl w:val="0"/>
      <w:tabs>
        <w:tab w:val="left" w:pos="720"/>
        <w:tab w:val="left" w:pos="1440"/>
      </w:tabs>
      <w:overflowPunct w:val="0"/>
      <w:autoSpaceDE w:val="0"/>
      <w:autoSpaceDN w:val="0"/>
      <w:adjustRightInd w:val="0"/>
      <w:ind w:left="1440" w:hanging="2160"/>
      <w:jc w:val="both"/>
      <w:textAlignment w:val="baseline"/>
    </w:pPr>
    <w:rPr>
      <w:rFonts w:ascii="Courier 10cpi" w:hAnsi="Courier 10cpi"/>
    </w:rPr>
  </w:style>
  <w:style w:type="paragraph" w:customStyle="1" w:styleId="3RightPar">
    <w:name w:val="3Right Par"/>
    <w:pPr>
      <w:widowControl w:val="0"/>
      <w:tabs>
        <w:tab w:val="left" w:pos="720"/>
        <w:tab w:val="left" w:pos="1440"/>
        <w:tab w:val="left" w:pos="2160"/>
      </w:tabs>
      <w:overflowPunct w:val="0"/>
      <w:autoSpaceDE w:val="0"/>
      <w:autoSpaceDN w:val="0"/>
      <w:adjustRightInd w:val="0"/>
      <w:ind w:left="2160" w:hanging="3600"/>
      <w:jc w:val="both"/>
      <w:textAlignment w:val="baseline"/>
    </w:pPr>
    <w:rPr>
      <w:rFonts w:ascii="Courier 10cpi" w:hAnsi="Courier 10cpi"/>
    </w:rPr>
  </w:style>
  <w:style w:type="paragraph" w:customStyle="1" w:styleId="4RightPar">
    <w:name w:val="4Right Par"/>
    <w:pPr>
      <w:widowControl w:val="0"/>
      <w:tabs>
        <w:tab w:val="left" w:pos="720"/>
        <w:tab w:val="left" w:pos="1440"/>
        <w:tab w:val="left" w:pos="2160"/>
        <w:tab w:val="left" w:pos="2880"/>
      </w:tabs>
      <w:overflowPunct w:val="0"/>
      <w:autoSpaceDE w:val="0"/>
      <w:autoSpaceDN w:val="0"/>
      <w:adjustRightInd w:val="0"/>
      <w:ind w:left="2880" w:hanging="5040"/>
      <w:jc w:val="both"/>
      <w:textAlignment w:val="baseline"/>
    </w:pPr>
    <w:rPr>
      <w:rFonts w:ascii="Courier 10cpi" w:hAnsi="Courier 10cpi"/>
    </w:rPr>
  </w:style>
  <w:style w:type="paragraph" w:customStyle="1" w:styleId="5RightPar">
    <w:name w:val="5Right Par"/>
    <w:pPr>
      <w:widowControl w:val="0"/>
      <w:tabs>
        <w:tab w:val="left" w:pos="720"/>
        <w:tab w:val="left" w:pos="1440"/>
        <w:tab w:val="left" w:pos="2160"/>
        <w:tab w:val="left" w:pos="2880"/>
        <w:tab w:val="left" w:pos="3600"/>
      </w:tabs>
      <w:overflowPunct w:val="0"/>
      <w:autoSpaceDE w:val="0"/>
      <w:autoSpaceDN w:val="0"/>
      <w:adjustRightInd w:val="0"/>
      <w:ind w:left="3600" w:hanging="6480"/>
      <w:jc w:val="both"/>
      <w:textAlignment w:val="baseline"/>
    </w:pPr>
    <w:rPr>
      <w:rFonts w:ascii="Courier 10cpi" w:hAnsi="Courier 10cpi"/>
    </w:rPr>
  </w:style>
  <w:style w:type="paragraph" w:customStyle="1" w:styleId="6RightPar">
    <w:name w:val="6Right Par"/>
    <w:pPr>
      <w:widowControl w:val="0"/>
      <w:tabs>
        <w:tab w:val="left" w:pos="720"/>
        <w:tab w:val="left" w:pos="1440"/>
        <w:tab w:val="left" w:pos="2160"/>
        <w:tab w:val="left" w:pos="2880"/>
        <w:tab w:val="left" w:pos="3600"/>
        <w:tab w:val="left" w:pos="4320"/>
      </w:tabs>
      <w:overflowPunct w:val="0"/>
      <w:autoSpaceDE w:val="0"/>
      <w:autoSpaceDN w:val="0"/>
      <w:adjustRightInd w:val="0"/>
      <w:ind w:left="4320" w:hanging="7920"/>
      <w:jc w:val="both"/>
      <w:textAlignment w:val="baseline"/>
    </w:pPr>
    <w:rPr>
      <w:rFonts w:ascii="Courier 10cpi" w:hAnsi="Courier 10cpi"/>
    </w:rPr>
  </w:style>
  <w:style w:type="paragraph" w:customStyle="1" w:styleId="7RightPar">
    <w:name w:val="7Right Par"/>
    <w:pPr>
      <w:widowControl w:val="0"/>
      <w:tabs>
        <w:tab w:val="left" w:pos="720"/>
        <w:tab w:val="left" w:pos="1440"/>
        <w:tab w:val="left" w:pos="2160"/>
        <w:tab w:val="left" w:pos="2880"/>
        <w:tab w:val="left" w:pos="3600"/>
        <w:tab w:val="left" w:pos="4320"/>
        <w:tab w:val="left" w:pos="5040"/>
      </w:tabs>
      <w:overflowPunct w:val="0"/>
      <w:autoSpaceDE w:val="0"/>
      <w:autoSpaceDN w:val="0"/>
      <w:adjustRightInd w:val="0"/>
      <w:ind w:left="5040" w:hanging="9360"/>
      <w:jc w:val="both"/>
      <w:textAlignment w:val="baseline"/>
    </w:pPr>
    <w:rPr>
      <w:rFonts w:ascii="Courier 10cpi" w:hAnsi="Courier 10cpi"/>
    </w:rPr>
  </w:style>
  <w:style w:type="paragraph" w:customStyle="1" w:styleId="8RightPar">
    <w:name w:val="8Right Par"/>
    <w:pPr>
      <w:widowControl w:val="0"/>
      <w:tabs>
        <w:tab w:val="left" w:pos="720"/>
        <w:tab w:val="left" w:pos="1440"/>
        <w:tab w:val="left" w:pos="2160"/>
        <w:tab w:val="left" w:pos="2880"/>
        <w:tab w:val="left" w:pos="3600"/>
        <w:tab w:val="left" w:pos="4320"/>
        <w:tab w:val="left" w:pos="5040"/>
        <w:tab w:val="left" w:pos="5760"/>
      </w:tabs>
      <w:overflowPunct w:val="0"/>
      <w:autoSpaceDE w:val="0"/>
      <w:autoSpaceDN w:val="0"/>
      <w:adjustRightInd w:val="0"/>
      <w:ind w:left="5760" w:hanging="10800"/>
      <w:jc w:val="both"/>
      <w:textAlignment w:val="baseline"/>
    </w:pPr>
    <w:rPr>
      <w:rFonts w:ascii="Courier 10cpi" w:hAnsi="Courier 10cpi"/>
    </w:rPr>
  </w:style>
  <w:style w:type="paragraph" w:customStyle="1" w:styleId="1ejcdc">
    <w:name w:val="1ejcdc"/>
    <w:pPr>
      <w:widowControl w:val="0"/>
      <w:overflowPunct w:val="0"/>
      <w:autoSpaceDE w:val="0"/>
      <w:autoSpaceDN w:val="0"/>
      <w:adjustRightInd w:val="0"/>
      <w:jc w:val="both"/>
      <w:textAlignment w:val="baseline"/>
    </w:pPr>
    <w:rPr>
      <w:rFonts w:ascii="Courier 10cpi" w:hAnsi="Courier 10cpi"/>
    </w:rPr>
  </w:style>
  <w:style w:type="paragraph" w:customStyle="1" w:styleId="2ejcdc">
    <w:name w:val="2ejcdc"/>
    <w:pPr>
      <w:widowControl w:val="0"/>
      <w:overflowPunct w:val="0"/>
      <w:autoSpaceDE w:val="0"/>
      <w:autoSpaceDN w:val="0"/>
      <w:adjustRightInd w:val="0"/>
      <w:jc w:val="both"/>
      <w:textAlignment w:val="baseline"/>
    </w:pPr>
    <w:rPr>
      <w:rFonts w:ascii="Courier 10cpi" w:hAnsi="Courier 10cpi"/>
    </w:rPr>
  </w:style>
  <w:style w:type="paragraph" w:customStyle="1" w:styleId="3ejcdc">
    <w:name w:val="3ejcdc"/>
    <w:pPr>
      <w:widowControl w:val="0"/>
      <w:overflowPunct w:val="0"/>
      <w:autoSpaceDE w:val="0"/>
      <w:autoSpaceDN w:val="0"/>
      <w:adjustRightInd w:val="0"/>
      <w:jc w:val="both"/>
      <w:textAlignment w:val="baseline"/>
    </w:pPr>
    <w:rPr>
      <w:rFonts w:ascii="Courier 10cpi" w:hAnsi="Courier 10cpi"/>
    </w:rPr>
  </w:style>
  <w:style w:type="paragraph" w:customStyle="1" w:styleId="4ejcdc">
    <w:name w:val="4ejcdc"/>
    <w:pPr>
      <w:widowControl w:val="0"/>
      <w:overflowPunct w:val="0"/>
      <w:autoSpaceDE w:val="0"/>
      <w:autoSpaceDN w:val="0"/>
      <w:adjustRightInd w:val="0"/>
      <w:jc w:val="both"/>
      <w:textAlignment w:val="baseline"/>
    </w:pPr>
    <w:rPr>
      <w:rFonts w:ascii="Courier 10cpi" w:hAnsi="Courier 10cpi"/>
    </w:rPr>
  </w:style>
  <w:style w:type="paragraph" w:customStyle="1" w:styleId="5ejcdc">
    <w:name w:val="5ejcdc"/>
    <w:pPr>
      <w:widowControl w:val="0"/>
      <w:overflowPunct w:val="0"/>
      <w:autoSpaceDE w:val="0"/>
      <w:autoSpaceDN w:val="0"/>
      <w:adjustRightInd w:val="0"/>
      <w:jc w:val="both"/>
      <w:textAlignment w:val="baseline"/>
    </w:pPr>
    <w:rPr>
      <w:rFonts w:ascii="Courier 10cpi" w:hAnsi="Courier 10cpi"/>
    </w:rPr>
  </w:style>
  <w:style w:type="paragraph" w:customStyle="1" w:styleId="6ejcdc">
    <w:name w:val="6ejcdc"/>
    <w:pPr>
      <w:widowControl w:val="0"/>
      <w:overflowPunct w:val="0"/>
      <w:autoSpaceDE w:val="0"/>
      <w:autoSpaceDN w:val="0"/>
      <w:adjustRightInd w:val="0"/>
      <w:jc w:val="both"/>
      <w:textAlignment w:val="baseline"/>
    </w:pPr>
    <w:rPr>
      <w:rFonts w:ascii="Courier 10cpi" w:hAnsi="Courier 10cpi"/>
    </w:rPr>
  </w:style>
  <w:style w:type="paragraph" w:customStyle="1" w:styleId="7ejcdc">
    <w:name w:val="7ejcdc"/>
    <w:pPr>
      <w:widowControl w:val="0"/>
      <w:overflowPunct w:val="0"/>
      <w:autoSpaceDE w:val="0"/>
      <w:autoSpaceDN w:val="0"/>
      <w:adjustRightInd w:val="0"/>
      <w:jc w:val="both"/>
      <w:textAlignment w:val="baseline"/>
    </w:pPr>
    <w:rPr>
      <w:rFonts w:ascii="Courier 10cpi" w:hAnsi="Courier 10cpi"/>
    </w:rPr>
  </w:style>
  <w:style w:type="paragraph" w:customStyle="1" w:styleId="8ejcdc">
    <w:name w:val="8ejcdc"/>
    <w:pPr>
      <w:widowControl w:val="0"/>
      <w:overflowPunct w:val="0"/>
      <w:autoSpaceDE w:val="0"/>
      <w:autoSpaceDN w:val="0"/>
      <w:adjustRightInd w:val="0"/>
      <w:jc w:val="both"/>
      <w:textAlignment w:val="baseline"/>
    </w:pPr>
    <w:rPr>
      <w:rFonts w:ascii="Courier 10cpi" w:hAnsi="Courier 10cpi"/>
    </w:rPr>
  </w:style>
  <w:style w:type="paragraph" w:customStyle="1" w:styleId="1Technical">
    <w:name w:val="1Technical"/>
    <w:pPr>
      <w:widowControl w:val="0"/>
      <w:overflowPunct w:val="0"/>
      <w:autoSpaceDE w:val="0"/>
      <w:autoSpaceDN w:val="0"/>
      <w:adjustRightInd w:val="0"/>
      <w:jc w:val="both"/>
      <w:textAlignment w:val="baseline"/>
    </w:pPr>
    <w:rPr>
      <w:rFonts w:ascii="Courier 10cpi" w:hAnsi="Courier 10cpi"/>
    </w:rPr>
  </w:style>
  <w:style w:type="paragraph" w:customStyle="1" w:styleId="2Technical">
    <w:name w:val="2Technical"/>
    <w:pPr>
      <w:widowControl w:val="0"/>
      <w:overflowPunct w:val="0"/>
      <w:autoSpaceDE w:val="0"/>
      <w:autoSpaceDN w:val="0"/>
      <w:adjustRightInd w:val="0"/>
      <w:jc w:val="both"/>
      <w:textAlignment w:val="baseline"/>
    </w:pPr>
    <w:rPr>
      <w:rFonts w:ascii="Courier 10cpi" w:hAnsi="Courier 10cpi"/>
    </w:rPr>
  </w:style>
  <w:style w:type="paragraph" w:customStyle="1" w:styleId="3Technical">
    <w:name w:val="3Technical"/>
    <w:pPr>
      <w:widowControl w:val="0"/>
      <w:overflowPunct w:val="0"/>
      <w:autoSpaceDE w:val="0"/>
      <w:autoSpaceDN w:val="0"/>
      <w:adjustRightInd w:val="0"/>
      <w:jc w:val="both"/>
      <w:textAlignment w:val="baseline"/>
    </w:pPr>
    <w:rPr>
      <w:rFonts w:ascii="Courier 10cpi" w:hAnsi="Courier 10cpi"/>
    </w:rPr>
  </w:style>
  <w:style w:type="paragraph" w:customStyle="1" w:styleId="4Technical">
    <w:name w:val="4Technical"/>
    <w:pPr>
      <w:widowControl w:val="0"/>
      <w:overflowPunct w:val="0"/>
      <w:autoSpaceDE w:val="0"/>
      <w:autoSpaceDN w:val="0"/>
      <w:adjustRightInd w:val="0"/>
      <w:jc w:val="both"/>
      <w:textAlignment w:val="baseline"/>
    </w:pPr>
    <w:rPr>
      <w:rFonts w:ascii="Courier 10cpi" w:hAnsi="Courier 10cpi"/>
    </w:rPr>
  </w:style>
  <w:style w:type="paragraph" w:customStyle="1" w:styleId="5Technical">
    <w:name w:val="5Technical"/>
    <w:pPr>
      <w:widowControl w:val="0"/>
      <w:overflowPunct w:val="0"/>
      <w:autoSpaceDE w:val="0"/>
      <w:autoSpaceDN w:val="0"/>
      <w:adjustRightInd w:val="0"/>
      <w:jc w:val="both"/>
      <w:textAlignment w:val="baseline"/>
    </w:pPr>
    <w:rPr>
      <w:rFonts w:ascii="Courier 10cpi" w:hAnsi="Courier 10cpi"/>
    </w:rPr>
  </w:style>
  <w:style w:type="paragraph" w:customStyle="1" w:styleId="6Technical">
    <w:name w:val="6Technical"/>
    <w:pPr>
      <w:widowControl w:val="0"/>
      <w:overflowPunct w:val="0"/>
      <w:autoSpaceDE w:val="0"/>
      <w:autoSpaceDN w:val="0"/>
      <w:adjustRightInd w:val="0"/>
      <w:jc w:val="both"/>
      <w:textAlignment w:val="baseline"/>
    </w:pPr>
    <w:rPr>
      <w:rFonts w:ascii="Courier 10cpi" w:hAnsi="Courier 10cpi"/>
    </w:rPr>
  </w:style>
  <w:style w:type="paragraph" w:customStyle="1" w:styleId="7Technical">
    <w:name w:val="7Technical"/>
    <w:pPr>
      <w:widowControl w:val="0"/>
      <w:overflowPunct w:val="0"/>
      <w:autoSpaceDE w:val="0"/>
      <w:autoSpaceDN w:val="0"/>
      <w:adjustRightInd w:val="0"/>
      <w:jc w:val="both"/>
      <w:textAlignment w:val="baseline"/>
    </w:pPr>
    <w:rPr>
      <w:rFonts w:ascii="Courier 10cpi" w:hAnsi="Courier 10cpi"/>
    </w:rPr>
  </w:style>
  <w:style w:type="paragraph" w:customStyle="1" w:styleId="8Technical">
    <w:name w:val="8Technical"/>
    <w:pPr>
      <w:widowControl w:val="0"/>
      <w:overflowPunct w:val="0"/>
      <w:autoSpaceDE w:val="0"/>
      <w:autoSpaceDN w:val="0"/>
      <w:adjustRightInd w:val="0"/>
      <w:jc w:val="both"/>
      <w:textAlignment w:val="baseline"/>
    </w:pPr>
    <w:rPr>
      <w:rFonts w:ascii="Courier 10cpi" w:hAnsi="Courier 10cpi"/>
    </w:rPr>
  </w:style>
  <w:style w:type="paragraph" w:customStyle="1" w:styleId="1Document">
    <w:name w:val="1Document"/>
    <w:pPr>
      <w:keepNext/>
      <w:widowControl w:val="0"/>
      <w:overflowPunct w:val="0"/>
      <w:autoSpaceDE w:val="0"/>
      <w:autoSpaceDN w:val="0"/>
      <w:adjustRightInd w:val="0"/>
      <w:jc w:val="center"/>
      <w:textAlignment w:val="baseline"/>
    </w:pPr>
    <w:rPr>
      <w:rFonts w:ascii="Courier 10cpi" w:hAnsi="Courier 10cpi"/>
    </w:rPr>
  </w:style>
  <w:style w:type="paragraph" w:customStyle="1" w:styleId="2Document">
    <w:name w:val="2Document"/>
    <w:pPr>
      <w:widowControl w:val="0"/>
      <w:overflowPunct w:val="0"/>
      <w:autoSpaceDE w:val="0"/>
      <w:autoSpaceDN w:val="0"/>
      <w:adjustRightInd w:val="0"/>
      <w:jc w:val="both"/>
      <w:textAlignment w:val="baseline"/>
    </w:pPr>
    <w:rPr>
      <w:rFonts w:ascii="Courier 10cpi" w:hAnsi="Courier 10cpi"/>
    </w:rPr>
  </w:style>
  <w:style w:type="paragraph" w:customStyle="1" w:styleId="3Document">
    <w:name w:val="3Document"/>
    <w:pPr>
      <w:widowControl w:val="0"/>
      <w:overflowPunct w:val="0"/>
      <w:autoSpaceDE w:val="0"/>
      <w:autoSpaceDN w:val="0"/>
      <w:adjustRightInd w:val="0"/>
      <w:jc w:val="both"/>
      <w:textAlignment w:val="baseline"/>
    </w:pPr>
    <w:rPr>
      <w:rFonts w:ascii="Courier 10cpi" w:hAnsi="Courier 10cpi"/>
    </w:rPr>
  </w:style>
  <w:style w:type="paragraph" w:customStyle="1" w:styleId="4Document">
    <w:name w:val="4Document"/>
    <w:pPr>
      <w:widowControl w:val="0"/>
      <w:overflowPunct w:val="0"/>
      <w:autoSpaceDE w:val="0"/>
      <w:autoSpaceDN w:val="0"/>
      <w:adjustRightInd w:val="0"/>
      <w:textAlignment w:val="baseline"/>
    </w:pPr>
    <w:rPr>
      <w:rFonts w:ascii="Courier 10cpi" w:hAnsi="Courier 10cpi"/>
    </w:rPr>
  </w:style>
  <w:style w:type="paragraph" w:customStyle="1" w:styleId="5Document">
    <w:name w:val="5Document"/>
    <w:pPr>
      <w:widowControl w:val="0"/>
      <w:overflowPunct w:val="0"/>
      <w:autoSpaceDE w:val="0"/>
      <w:autoSpaceDN w:val="0"/>
      <w:adjustRightInd w:val="0"/>
      <w:ind w:left="720"/>
      <w:jc w:val="both"/>
      <w:textAlignment w:val="baseline"/>
    </w:pPr>
    <w:rPr>
      <w:rFonts w:ascii="Courier 10cpi" w:hAnsi="Courier 10cpi"/>
    </w:rPr>
  </w:style>
  <w:style w:type="paragraph" w:customStyle="1" w:styleId="6Document">
    <w:name w:val="6Document"/>
    <w:pPr>
      <w:widowControl w:val="0"/>
      <w:overflowPunct w:val="0"/>
      <w:autoSpaceDE w:val="0"/>
      <w:autoSpaceDN w:val="0"/>
      <w:adjustRightInd w:val="0"/>
      <w:ind w:left="720" w:right="720"/>
      <w:jc w:val="both"/>
      <w:textAlignment w:val="baseline"/>
    </w:pPr>
    <w:rPr>
      <w:rFonts w:ascii="Courier 10cpi" w:hAnsi="Courier 10cpi"/>
    </w:rPr>
  </w:style>
  <w:style w:type="paragraph" w:customStyle="1" w:styleId="7Document">
    <w:name w:val="7Document"/>
    <w:pPr>
      <w:widowControl w:val="0"/>
      <w:overflowPunct w:val="0"/>
      <w:autoSpaceDE w:val="0"/>
      <w:autoSpaceDN w:val="0"/>
      <w:adjustRightInd w:val="0"/>
      <w:ind w:left="1440"/>
      <w:jc w:val="both"/>
      <w:textAlignment w:val="baseline"/>
    </w:pPr>
    <w:rPr>
      <w:rFonts w:ascii="Courier 10cpi" w:hAnsi="Courier 10cpi"/>
    </w:rPr>
  </w:style>
  <w:style w:type="paragraph" w:customStyle="1" w:styleId="8Document">
    <w:name w:val="8Document"/>
    <w:pPr>
      <w:widowControl w:val="0"/>
      <w:overflowPunct w:val="0"/>
      <w:autoSpaceDE w:val="0"/>
      <w:autoSpaceDN w:val="0"/>
      <w:adjustRightInd w:val="0"/>
      <w:ind w:left="1440" w:right="720"/>
      <w:jc w:val="both"/>
      <w:textAlignment w:val="baseline"/>
    </w:pPr>
    <w:rPr>
      <w:rFonts w:ascii="Courier 10cpi" w:hAnsi="Courier 10cpi"/>
    </w:rPr>
  </w:style>
  <w:style w:type="character" w:customStyle="1" w:styleId="DocInit">
    <w:name w:val="Doc Init"/>
  </w:style>
  <w:style w:type="character" w:customStyle="1" w:styleId="Bibliogrphy">
    <w:name w:val="Bibliogrphy"/>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Footer">
    <w:name w:val="footer"/>
    <w:basedOn w:val="Normal"/>
    <w:pPr>
      <w:tabs>
        <w:tab w:val="center" w:pos="4680"/>
      </w:tabs>
    </w:pPr>
  </w:style>
  <w:style w:type="paragraph" w:styleId="TOC1">
    <w:name w:val="toc 1"/>
    <w:basedOn w:val="Normal"/>
    <w:next w:val="Normal"/>
    <w:semiHidden/>
    <w:pPr>
      <w:tabs>
        <w:tab w:val="right" w:leader="dot" w:pos="10080"/>
      </w:tabs>
      <w:spacing w:before="240"/>
    </w:pPr>
    <w:rPr>
      <w:noProof/>
    </w:rPr>
  </w:style>
  <w:style w:type="paragraph" w:styleId="TOC2">
    <w:name w:val="toc 2"/>
    <w:basedOn w:val="Normal"/>
    <w:next w:val="Normal"/>
    <w:semiHidden/>
    <w:pPr>
      <w:tabs>
        <w:tab w:val="left" w:pos="1200"/>
        <w:tab w:val="right" w:leader="dot" w:pos="10080"/>
      </w:tabs>
      <w:suppressAutoHyphens/>
      <w:ind w:left="576"/>
    </w:pPr>
    <w:rPr>
      <w:noProof/>
    </w:r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character" w:styleId="Hyperlink">
    <w:name w:val="Hyperlink"/>
    <w:basedOn w:val="DefaultParagraphFont"/>
    <w:uiPriority w:val="99"/>
    <w:rPr>
      <w:color w:val="0000FF"/>
      <w:u w:val="single"/>
    </w:rPr>
  </w:style>
  <w:style w:type="paragraph" w:customStyle="1" w:styleId="BodyText21">
    <w:name w:val="Body Text 21"/>
    <w:basedOn w:val="Normal"/>
    <w:pPr>
      <w:keepNext/>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style>
  <w:style w:type="paragraph" w:customStyle="1" w:styleId="none">
    <w:name w:val="none"/>
    <w:pPr>
      <w:tabs>
        <w:tab w:val="left" w:pos="-720"/>
        <w:tab w:val="left" w:pos="0"/>
        <w:tab w:val="left" w:pos="266"/>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rPr>
  </w:style>
  <w:style w:type="paragraph" w:customStyle="1" w:styleId="1">
    <w:name w:val="1"/>
    <w:pPr>
      <w:tabs>
        <w:tab w:val="left" w:pos="288"/>
        <w:tab w:val="left" w:pos="432"/>
        <w:tab w:val="left" w:pos="504"/>
        <w:tab w:val="left" w:pos="792"/>
        <w:tab w:val="left" w:pos="1224"/>
      </w:tabs>
      <w:overflowPunct w:val="0"/>
      <w:autoSpaceDE w:val="0"/>
      <w:autoSpaceDN w:val="0"/>
      <w:adjustRightInd w:val="0"/>
      <w:ind w:left="288" w:firstLine="504"/>
      <w:jc w:val="both"/>
      <w:textAlignment w:val="baseline"/>
    </w:pPr>
    <w:rPr>
      <w:rFonts w:ascii="CG Times" w:hAnsi="CG Times"/>
    </w:rPr>
  </w:style>
  <w:style w:type="paragraph" w:styleId="BodyText3">
    <w:name w:val="Body Text 3"/>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pPr>
    <w:rPr>
      <w:b/>
    </w:rPr>
  </w:style>
  <w:style w:type="paragraph" w:customStyle="1" w:styleId="Comments">
    <w:name w:val="Comments"/>
    <w:pPr>
      <w:keepNext/>
      <w:keepLines/>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overflowPunct w:val="0"/>
      <w:autoSpaceDE w:val="0"/>
      <w:autoSpaceDN w:val="0"/>
      <w:adjustRightInd w:val="0"/>
      <w:textAlignment w:val="baseline"/>
    </w:pPr>
    <w:rPr>
      <w:rFonts w:ascii="CG Times" w:hAnsi="CG Times"/>
      <w:b/>
    </w:rPr>
  </w:style>
  <w:style w:type="paragraph" w:styleId="BodyText2">
    <w:name w:val="Body Text 2"/>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266"/>
    </w:pPr>
    <w:rPr>
      <w:b/>
    </w:rPr>
  </w:style>
  <w:style w:type="paragraph" w:customStyle="1" w:styleId="covertext">
    <w:name w:val="covertext"/>
    <w:pPr>
      <w:overflowPunct w:val="0"/>
      <w:autoSpaceDE w:val="0"/>
      <w:autoSpaceDN w:val="0"/>
      <w:adjustRightInd w:val="0"/>
      <w:jc w:val="center"/>
      <w:textAlignment w:val="baseline"/>
    </w:pPr>
    <w:rPr>
      <w:rFonts w:ascii="CG Times" w:hAnsi="CG Times"/>
    </w:rPr>
  </w:style>
  <w:style w:type="paragraph" w:customStyle="1" w:styleId="ejcdccovertext">
    <w:name w:val="ejcdccovertext"/>
    <w:pPr>
      <w:overflowPunct w:val="0"/>
      <w:autoSpaceDE w:val="0"/>
      <w:autoSpaceDN w:val="0"/>
      <w:adjustRightInd w:val="0"/>
      <w:jc w:val="center"/>
      <w:textAlignment w:val="baseline"/>
    </w:pPr>
    <w:rPr>
      <w:rFonts w:ascii="CG Times" w:hAnsi="CG Times"/>
      <w:b/>
    </w:rPr>
  </w:style>
  <w:style w:type="paragraph" w:customStyle="1" w:styleId="covertextitalic">
    <w:name w:val="covertextitalic"/>
    <w:pPr>
      <w:overflowPunct w:val="0"/>
      <w:autoSpaceDE w:val="0"/>
      <w:autoSpaceDN w:val="0"/>
      <w:adjustRightInd w:val="0"/>
      <w:jc w:val="center"/>
      <w:textAlignment w:val="baseline"/>
    </w:pPr>
    <w:rPr>
      <w:rFonts w:ascii="CG Times" w:hAnsi="CG Times"/>
      <w:i/>
    </w:rPr>
  </w:style>
  <w:style w:type="paragraph" w:customStyle="1" w:styleId="footer2">
    <w:name w:val="footer2"/>
    <w:pPr>
      <w:overflowPunct w:val="0"/>
      <w:autoSpaceDE w:val="0"/>
      <w:autoSpaceDN w:val="0"/>
      <w:adjustRightInd w:val="0"/>
      <w:jc w:val="center"/>
      <w:textAlignment w:val="baseline"/>
    </w:pPr>
    <w:rPr>
      <w:rFonts w:ascii="CG Times" w:hAnsi="CG Times"/>
      <w:b/>
      <w:sz w:val="16"/>
    </w:rPr>
  </w:style>
  <w:style w:type="paragraph" w:customStyle="1" w:styleId="suggestedtitle">
    <w:name w:val="suggestedtitle"/>
    <w:pPr>
      <w:overflowPunct w:val="0"/>
      <w:autoSpaceDE w:val="0"/>
      <w:autoSpaceDN w:val="0"/>
      <w:adjustRightInd w:val="0"/>
      <w:jc w:val="center"/>
      <w:textAlignment w:val="baseline"/>
    </w:pPr>
    <w:rPr>
      <w:rFonts w:ascii="CG Times" w:hAnsi="CG Times"/>
      <w:sz w:val="24"/>
      <w:szCs w:val="24"/>
    </w:rPr>
  </w:style>
  <w:style w:type="paragraph" w:customStyle="1" w:styleId="indentpar">
    <w:name w:val="indentpar"/>
    <w:pPr>
      <w:overflowPunct w:val="0"/>
      <w:autoSpaceDE w:val="0"/>
      <w:autoSpaceDN w:val="0"/>
      <w:adjustRightInd w:val="0"/>
      <w:ind w:left="4320"/>
      <w:jc w:val="both"/>
      <w:textAlignment w:val="baseline"/>
    </w:pPr>
    <w:rPr>
      <w:rFonts w:ascii="CG Times" w:hAnsi="CG Times"/>
      <w:sz w:val="24"/>
      <w:szCs w:val="24"/>
    </w:rPr>
  </w:style>
  <w:style w:type="paragraph" w:customStyle="1" w:styleId="indentinnitial">
    <w:name w:val="indentinnitial"/>
    <w:pPr>
      <w:overflowPunct w:val="0"/>
      <w:autoSpaceDE w:val="0"/>
      <w:autoSpaceDN w:val="0"/>
      <w:adjustRightInd w:val="0"/>
      <w:ind w:left="7200"/>
      <w:jc w:val="both"/>
      <w:textAlignment w:val="baseline"/>
    </w:pPr>
    <w:rPr>
      <w:rFonts w:ascii="CG Times" w:hAnsi="CG Times"/>
    </w:rPr>
  </w:style>
  <w:style w:type="paragraph" w:customStyle="1" w:styleId="Titleunder">
    <w:name w:val="Titleunder"/>
    <w:pPr>
      <w:pBdr>
        <w:bottom w:val="single" w:sz="6" w:space="1" w:color="auto"/>
      </w:pBdr>
      <w:overflowPunct w:val="0"/>
      <w:autoSpaceDE w:val="0"/>
      <w:autoSpaceDN w:val="0"/>
      <w:adjustRightInd w:val="0"/>
      <w:textAlignment w:val="baseline"/>
    </w:pPr>
    <w:rPr>
      <w:rFonts w:ascii="CG Times" w:hAnsi="CG Times"/>
      <w:sz w:val="24"/>
      <w:szCs w:val="24"/>
    </w:rPr>
  </w:style>
  <w:style w:type="paragraph" w:customStyle="1" w:styleId="DBLLINE">
    <w:name w:val="DBLLINE"/>
    <w:pPr>
      <w:pBdr>
        <w:top w:val="single" w:sz="48" w:space="1" w:color="auto"/>
        <w:bottom w:val="single" w:sz="48" w:space="1" w:color="auto"/>
      </w:pBdr>
      <w:overflowPunct w:val="0"/>
      <w:autoSpaceDE w:val="0"/>
      <w:autoSpaceDN w:val="0"/>
      <w:adjustRightInd w:val="0"/>
      <w:spacing w:before="120" w:after="120"/>
      <w:jc w:val="center"/>
      <w:textAlignment w:val="baseline"/>
    </w:pPr>
    <w:rPr>
      <w:rFonts w:ascii="CG Times" w:hAnsi="CG Times"/>
    </w:rPr>
  </w:style>
  <w:style w:type="paragraph" w:customStyle="1" w:styleId="NOTE">
    <w:name w:val="NOTE"/>
    <w:pPr>
      <w:overflowPunct w:val="0"/>
      <w:autoSpaceDE w:val="0"/>
      <w:autoSpaceDN w:val="0"/>
      <w:adjustRightInd w:val="0"/>
      <w:ind w:left="1296" w:right="1296"/>
      <w:jc w:val="both"/>
      <w:textAlignment w:val="baseline"/>
    </w:pPr>
    <w:rPr>
      <w:rFonts w:ascii="CG Times" w:hAnsi="CG Times"/>
    </w:rPr>
  </w:style>
  <w:style w:type="paragraph" w:customStyle="1" w:styleId="A">
    <w:name w:val="A"/>
    <w:pPr>
      <w:overflowPunct w:val="0"/>
      <w:autoSpaceDE w:val="0"/>
      <w:autoSpaceDN w:val="0"/>
      <w:adjustRightInd w:val="0"/>
      <w:ind w:firstLine="432"/>
      <w:jc w:val="both"/>
      <w:textAlignment w:val="baseline"/>
    </w:pPr>
    <w:rPr>
      <w:rFonts w:ascii="CG Times" w:hAnsi="CG Times"/>
    </w:rPr>
  </w:style>
  <w:style w:type="paragraph" w:customStyle="1" w:styleId="A1">
    <w:name w:val="A.1"/>
    <w:autoRedefine/>
    <w:pPr>
      <w:tabs>
        <w:tab w:val="left" w:pos="432"/>
        <w:tab w:val="left" w:pos="864"/>
        <w:tab w:val="left" w:pos="1296"/>
      </w:tabs>
      <w:overflowPunct w:val="0"/>
      <w:autoSpaceDE w:val="0"/>
      <w:autoSpaceDN w:val="0"/>
      <w:adjustRightInd w:val="0"/>
      <w:ind w:left="432" w:firstLine="432"/>
      <w:jc w:val="both"/>
      <w:textAlignment w:val="baseline"/>
    </w:pPr>
    <w:rPr>
      <w:rFonts w:ascii="CG Times" w:hAnsi="CG Times"/>
    </w:rPr>
  </w:style>
  <w:style w:type="paragraph" w:customStyle="1" w:styleId="A1a">
    <w:name w:val="A.1.a"/>
    <w:pPr>
      <w:tabs>
        <w:tab w:val="left" w:pos="432"/>
        <w:tab w:val="left" w:pos="864"/>
        <w:tab w:val="left" w:pos="1296"/>
        <w:tab w:val="left" w:pos="1728"/>
        <w:tab w:val="left" w:pos="4032"/>
      </w:tabs>
      <w:overflowPunct w:val="0"/>
      <w:autoSpaceDE w:val="0"/>
      <w:autoSpaceDN w:val="0"/>
      <w:adjustRightInd w:val="0"/>
      <w:ind w:left="864" w:firstLine="432"/>
      <w:jc w:val="both"/>
      <w:textAlignment w:val="baseline"/>
    </w:pPr>
    <w:rPr>
      <w:rFonts w:ascii="CG Times" w:hAnsi="CG Times"/>
    </w:rPr>
  </w:style>
  <w:style w:type="paragraph" w:customStyle="1" w:styleId="footer1">
    <w:name w:val="footer1"/>
    <w:pPr>
      <w:overflowPunct w:val="0"/>
      <w:autoSpaceDE w:val="0"/>
      <w:autoSpaceDN w:val="0"/>
      <w:adjustRightInd w:val="0"/>
      <w:jc w:val="center"/>
      <w:textAlignment w:val="baseline"/>
    </w:pPr>
    <w:rPr>
      <w:rFonts w:ascii="CG Times" w:hAnsi="CG Times"/>
      <w:b/>
      <w:sz w:val="16"/>
    </w:rPr>
  </w:style>
  <w:style w:type="paragraph" w:customStyle="1" w:styleId="footerA">
    <w:name w:val="footerA"/>
    <w:pPr>
      <w:overflowPunct w:val="0"/>
      <w:autoSpaceDE w:val="0"/>
      <w:autoSpaceDN w:val="0"/>
      <w:adjustRightInd w:val="0"/>
      <w:jc w:val="center"/>
      <w:textAlignment w:val="baseline"/>
    </w:pPr>
    <w:rPr>
      <w:rFonts w:ascii="CG Times" w:hAnsi="CG Times"/>
      <w:b/>
      <w:sz w:val="16"/>
    </w:rPr>
  </w:style>
  <w:style w:type="paragraph" w:customStyle="1" w:styleId="footerB">
    <w:name w:val="footerB"/>
    <w:pPr>
      <w:overflowPunct w:val="0"/>
      <w:autoSpaceDE w:val="0"/>
      <w:autoSpaceDN w:val="0"/>
      <w:adjustRightInd w:val="0"/>
      <w:jc w:val="center"/>
      <w:textAlignment w:val="baseline"/>
    </w:pPr>
    <w:rPr>
      <w:rFonts w:ascii="CG Times" w:hAnsi="CG Times"/>
      <w:b/>
      <w:sz w:val="16"/>
    </w:rPr>
  </w:style>
  <w:style w:type="paragraph" w:customStyle="1" w:styleId="A1a0">
    <w:name w:val="A.1.a.$"/>
    <w:pPr>
      <w:tabs>
        <w:tab w:val="left" w:pos="576"/>
        <w:tab w:val="left" w:pos="864"/>
        <w:tab w:val="left" w:pos="1152"/>
        <w:tab w:val="left" w:pos="1296"/>
        <w:tab w:val="left" w:pos="1728"/>
        <w:tab w:val="left" w:pos="4176"/>
      </w:tabs>
      <w:overflowPunct w:val="0"/>
      <w:autoSpaceDE w:val="0"/>
      <w:autoSpaceDN w:val="0"/>
      <w:adjustRightInd w:val="0"/>
      <w:ind w:left="1296"/>
      <w:textAlignment w:val="baseline"/>
    </w:pPr>
    <w:rPr>
      <w:rFonts w:ascii="CG Times" w:hAnsi="CG Times"/>
    </w:rPr>
  </w:style>
  <w:style w:type="paragraph" w:customStyle="1" w:styleId="footerCbs">
    <w:name w:val="footerCbs"/>
    <w:pPr>
      <w:overflowPunct w:val="0"/>
      <w:autoSpaceDE w:val="0"/>
      <w:autoSpaceDN w:val="0"/>
      <w:adjustRightInd w:val="0"/>
      <w:jc w:val="center"/>
      <w:textAlignment w:val="baseline"/>
    </w:pPr>
    <w:rPr>
      <w:rFonts w:ascii="CG Times" w:hAnsi="CG Times"/>
      <w:b/>
      <w:sz w:val="16"/>
    </w:rPr>
  </w:style>
  <w:style w:type="paragraph" w:customStyle="1" w:styleId="footersheetC">
    <w:name w:val="footersheetC"/>
    <w:pPr>
      <w:overflowPunct w:val="0"/>
      <w:autoSpaceDE w:val="0"/>
      <w:autoSpaceDN w:val="0"/>
      <w:adjustRightInd w:val="0"/>
      <w:textAlignment w:val="baseline"/>
    </w:pPr>
    <w:rPr>
      <w:rFonts w:ascii="CG Times" w:hAnsi="CG Times"/>
      <w:b/>
      <w:sz w:val="16"/>
    </w:rPr>
  </w:style>
  <w:style w:type="paragraph" w:customStyle="1" w:styleId="footerClumpsum">
    <w:name w:val="footerClumpsum"/>
    <w:pPr>
      <w:overflowPunct w:val="0"/>
      <w:autoSpaceDE w:val="0"/>
      <w:autoSpaceDN w:val="0"/>
      <w:adjustRightInd w:val="0"/>
      <w:jc w:val="center"/>
      <w:textAlignment w:val="baseline"/>
    </w:pPr>
    <w:rPr>
      <w:rFonts w:ascii="CG Times" w:hAnsi="CG Times"/>
      <w:b/>
      <w:sz w:val="16"/>
    </w:rPr>
  </w:style>
  <w:style w:type="paragraph" w:customStyle="1" w:styleId="footerC3">
    <w:name w:val="footerC3"/>
    <w:pPr>
      <w:overflowPunct w:val="0"/>
      <w:autoSpaceDE w:val="0"/>
      <w:autoSpaceDN w:val="0"/>
      <w:adjustRightInd w:val="0"/>
      <w:textAlignment w:val="baseline"/>
    </w:pPr>
    <w:rPr>
      <w:rFonts w:ascii="CG Times" w:hAnsi="CG Times"/>
      <w:b/>
      <w:sz w:val="16"/>
    </w:rPr>
  </w:style>
  <w:style w:type="paragraph" w:customStyle="1" w:styleId="footerCper">
    <w:name w:val="footerCper"/>
    <w:pPr>
      <w:overflowPunct w:val="0"/>
      <w:autoSpaceDE w:val="0"/>
      <w:autoSpaceDN w:val="0"/>
      <w:adjustRightInd w:val="0"/>
      <w:jc w:val="center"/>
      <w:textAlignment w:val="baseline"/>
    </w:pPr>
    <w:rPr>
      <w:rFonts w:ascii="CG Times" w:hAnsi="CG Times"/>
      <w:b/>
      <w:sz w:val="16"/>
    </w:rPr>
  </w:style>
  <w:style w:type="paragraph" w:customStyle="1" w:styleId="footersheetCper">
    <w:name w:val="footersheetCper"/>
    <w:pPr>
      <w:overflowPunct w:val="0"/>
      <w:autoSpaceDE w:val="0"/>
      <w:autoSpaceDN w:val="0"/>
      <w:adjustRightInd w:val="0"/>
      <w:textAlignment w:val="baseline"/>
    </w:pPr>
    <w:rPr>
      <w:rFonts w:ascii="CG Times" w:hAnsi="CG Times"/>
      <w:b/>
      <w:sz w:val="16"/>
    </w:rPr>
  </w:style>
  <w:style w:type="paragraph" w:customStyle="1" w:styleId="footerCdirect">
    <w:name w:val="footerCdirect"/>
    <w:pPr>
      <w:overflowPunct w:val="0"/>
      <w:autoSpaceDE w:val="0"/>
      <w:autoSpaceDN w:val="0"/>
      <w:adjustRightInd w:val="0"/>
      <w:jc w:val="center"/>
      <w:textAlignment w:val="baseline"/>
    </w:pPr>
    <w:rPr>
      <w:rFonts w:ascii="CG Times" w:hAnsi="CG Times"/>
      <w:b/>
      <w:sz w:val="16"/>
    </w:rPr>
  </w:style>
  <w:style w:type="paragraph" w:customStyle="1" w:styleId="footerCdirectsheetc">
    <w:name w:val="footerCdirectsheetc"/>
    <w:pPr>
      <w:overflowPunct w:val="0"/>
      <w:autoSpaceDE w:val="0"/>
      <w:autoSpaceDN w:val="0"/>
      <w:adjustRightInd w:val="0"/>
      <w:textAlignment w:val="baseline"/>
    </w:pPr>
    <w:rPr>
      <w:rFonts w:ascii="CG Times" w:hAnsi="CG Times"/>
      <w:b/>
      <w:sz w:val="16"/>
    </w:rPr>
  </w:style>
  <w:style w:type="paragraph" w:customStyle="1" w:styleId="footerCOverhead">
    <w:name w:val="footerCOverhead"/>
    <w:pPr>
      <w:overflowPunct w:val="0"/>
      <w:autoSpaceDE w:val="0"/>
      <w:autoSpaceDN w:val="0"/>
      <w:adjustRightInd w:val="0"/>
      <w:jc w:val="center"/>
      <w:textAlignment w:val="baseline"/>
    </w:pPr>
    <w:rPr>
      <w:rFonts w:ascii="CG Times" w:hAnsi="CG Times"/>
      <w:b/>
      <w:sz w:val="16"/>
    </w:rPr>
  </w:style>
  <w:style w:type="paragraph" w:customStyle="1" w:styleId="footerCoverheadsheetc">
    <w:name w:val="footerCoverheadsheetc"/>
    <w:pPr>
      <w:overflowPunct w:val="0"/>
      <w:autoSpaceDE w:val="0"/>
      <w:autoSpaceDN w:val="0"/>
      <w:adjustRightInd w:val="0"/>
      <w:textAlignment w:val="baseline"/>
    </w:pPr>
    <w:rPr>
      <w:rFonts w:ascii="CG Times" w:hAnsi="CG Times"/>
      <w:b/>
      <w:sz w:val="16"/>
    </w:rPr>
  </w:style>
  <w:style w:type="paragraph" w:customStyle="1" w:styleId="footerCsalary">
    <w:name w:val="footerCsalary"/>
    <w:pPr>
      <w:overflowPunct w:val="0"/>
      <w:autoSpaceDE w:val="0"/>
      <w:autoSpaceDN w:val="0"/>
      <w:adjustRightInd w:val="0"/>
      <w:jc w:val="center"/>
      <w:textAlignment w:val="baseline"/>
    </w:pPr>
    <w:rPr>
      <w:rFonts w:ascii="CG Times" w:hAnsi="CG Times"/>
      <w:b/>
      <w:sz w:val="16"/>
    </w:rPr>
  </w:style>
  <w:style w:type="paragraph" w:customStyle="1" w:styleId="footerCsalarysheetc">
    <w:name w:val="footerCsalarysheetc"/>
    <w:pPr>
      <w:overflowPunct w:val="0"/>
      <w:autoSpaceDE w:val="0"/>
      <w:autoSpaceDN w:val="0"/>
      <w:adjustRightInd w:val="0"/>
      <w:textAlignment w:val="baseline"/>
    </w:pPr>
    <w:rPr>
      <w:rFonts w:ascii="CG Times" w:hAnsi="CG Times"/>
      <w:b/>
      <w:sz w:val="16"/>
      <w:szCs w:val="16"/>
    </w:rPr>
  </w:style>
  <w:style w:type="paragraph" w:customStyle="1" w:styleId="footerCstdhrly">
    <w:name w:val="footerCstdhrly"/>
    <w:pPr>
      <w:overflowPunct w:val="0"/>
      <w:autoSpaceDE w:val="0"/>
      <w:autoSpaceDN w:val="0"/>
      <w:adjustRightInd w:val="0"/>
      <w:jc w:val="center"/>
      <w:textAlignment w:val="baseline"/>
    </w:pPr>
    <w:rPr>
      <w:rFonts w:ascii="CG Times" w:hAnsi="CG Times"/>
      <w:b/>
      <w:sz w:val="16"/>
    </w:rPr>
  </w:style>
  <w:style w:type="paragraph" w:customStyle="1" w:styleId="footerCstdhrlysheetc">
    <w:name w:val="footerCstdhrlysheetc"/>
    <w:pPr>
      <w:overflowPunct w:val="0"/>
      <w:autoSpaceDE w:val="0"/>
      <w:autoSpaceDN w:val="0"/>
      <w:adjustRightInd w:val="0"/>
      <w:textAlignment w:val="baseline"/>
    </w:pPr>
    <w:rPr>
      <w:rFonts w:ascii="CG Times" w:hAnsi="CG Times"/>
      <w:b/>
      <w:sz w:val="16"/>
    </w:rPr>
  </w:style>
  <w:style w:type="paragraph" w:customStyle="1" w:styleId="footerCapp1">
    <w:name w:val="footerCapp1"/>
    <w:pPr>
      <w:overflowPunct w:val="0"/>
      <w:autoSpaceDE w:val="0"/>
      <w:autoSpaceDN w:val="0"/>
      <w:adjustRightInd w:val="0"/>
      <w:jc w:val="center"/>
      <w:textAlignment w:val="baseline"/>
    </w:pPr>
    <w:rPr>
      <w:rFonts w:ascii="CG Times" w:hAnsi="CG Times"/>
      <w:b/>
      <w:sz w:val="16"/>
    </w:rPr>
  </w:style>
  <w:style w:type="paragraph" w:customStyle="1" w:styleId="footerCsheetCapp1">
    <w:name w:val="footerCsheetCapp1"/>
    <w:pPr>
      <w:overflowPunct w:val="0"/>
      <w:autoSpaceDE w:val="0"/>
      <w:autoSpaceDN w:val="0"/>
      <w:adjustRightInd w:val="0"/>
      <w:textAlignment w:val="baseline"/>
    </w:pPr>
    <w:rPr>
      <w:rFonts w:ascii="CG Times" w:hAnsi="CG Times"/>
      <w:b/>
      <w:sz w:val="16"/>
    </w:rPr>
  </w:style>
  <w:style w:type="paragraph" w:customStyle="1" w:styleId="footerD">
    <w:name w:val="footerD"/>
    <w:pPr>
      <w:overflowPunct w:val="0"/>
      <w:autoSpaceDE w:val="0"/>
      <w:autoSpaceDN w:val="0"/>
      <w:adjustRightInd w:val="0"/>
      <w:jc w:val="center"/>
      <w:textAlignment w:val="baseline"/>
    </w:pPr>
    <w:rPr>
      <w:rFonts w:ascii="CG Times" w:hAnsi="CG Times"/>
      <w:b/>
      <w:sz w:val="16"/>
    </w:rPr>
  </w:style>
  <w:style w:type="paragraph" w:customStyle="1" w:styleId="footerE">
    <w:name w:val="footerE"/>
    <w:pPr>
      <w:overflowPunct w:val="0"/>
      <w:autoSpaceDE w:val="0"/>
      <w:autoSpaceDN w:val="0"/>
      <w:adjustRightInd w:val="0"/>
      <w:jc w:val="center"/>
      <w:textAlignment w:val="baseline"/>
    </w:pPr>
    <w:rPr>
      <w:rFonts w:ascii="CG Times" w:hAnsi="CG Times"/>
      <w:b/>
      <w:sz w:val="16"/>
    </w:rPr>
  </w:style>
  <w:style w:type="paragraph" w:customStyle="1" w:styleId="footerF">
    <w:name w:val="footerF"/>
    <w:pPr>
      <w:overflowPunct w:val="0"/>
      <w:autoSpaceDE w:val="0"/>
      <w:autoSpaceDN w:val="0"/>
      <w:adjustRightInd w:val="0"/>
      <w:jc w:val="center"/>
      <w:textAlignment w:val="baseline"/>
    </w:pPr>
    <w:rPr>
      <w:rFonts w:ascii="CG Times" w:hAnsi="CG Times"/>
      <w:b/>
      <w:sz w:val="16"/>
    </w:rPr>
  </w:style>
  <w:style w:type="paragraph" w:customStyle="1" w:styleId="footerG">
    <w:name w:val="footerG"/>
    <w:pPr>
      <w:overflowPunct w:val="0"/>
      <w:autoSpaceDE w:val="0"/>
      <w:autoSpaceDN w:val="0"/>
      <w:adjustRightInd w:val="0"/>
      <w:jc w:val="center"/>
      <w:textAlignment w:val="baseline"/>
    </w:pPr>
    <w:rPr>
      <w:rFonts w:ascii="CG Times" w:hAnsi="CG Times"/>
      <w:b/>
      <w:sz w:val="16"/>
    </w:rPr>
  </w:style>
  <w:style w:type="paragraph" w:customStyle="1" w:styleId="10">
    <w:name w:val="1)"/>
    <w:pPr>
      <w:tabs>
        <w:tab w:val="left" w:pos="1728"/>
        <w:tab w:val="left" w:pos="2160"/>
      </w:tabs>
      <w:overflowPunct w:val="0"/>
      <w:autoSpaceDE w:val="0"/>
      <w:autoSpaceDN w:val="0"/>
      <w:adjustRightInd w:val="0"/>
      <w:ind w:left="432"/>
      <w:textAlignment w:val="baseline"/>
    </w:pPr>
    <w:rPr>
      <w:rFonts w:ascii="CG Times" w:hAnsi="CG Times"/>
      <w:sz w:val="24"/>
      <w:szCs w:val="24"/>
    </w:rPr>
  </w:style>
  <w:style w:type="paragraph" w:customStyle="1" w:styleId="a0">
    <w:name w:val="a)"/>
    <w:pPr>
      <w:tabs>
        <w:tab w:val="left" w:pos="432"/>
        <w:tab w:val="left" w:pos="864"/>
        <w:tab w:val="left" w:pos="1296"/>
        <w:tab w:val="left" w:pos="1728"/>
        <w:tab w:val="left" w:pos="2160"/>
        <w:tab w:val="left" w:pos="2592"/>
      </w:tabs>
      <w:overflowPunct w:val="0"/>
      <w:autoSpaceDE w:val="0"/>
      <w:autoSpaceDN w:val="0"/>
      <w:adjustRightInd w:val="0"/>
      <w:textAlignment w:val="baseline"/>
    </w:pPr>
    <w:rPr>
      <w:rFonts w:ascii="CG Times" w:hAnsi="CG Times"/>
    </w:rPr>
  </w:style>
  <w:style w:type="paragraph" w:customStyle="1" w:styleId="footerH">
    <w:name w:val="footerH"/>
    <w:pPr>
      <w:overflowPunct w:val="0"/>
      <w:autoSpaceDE w:val="0"/>
      <w:autoSpaceDN w:val="0"/>
      <w:adjustRightInd w:val="0"/>
      <w:jc w:val="center"/>
      <w:textAlignment w:val="baseline"/>
    </w:pPr>
    <w:rPr>
      <w:rFonts w:ascii="CG Times" w:hAnsi="CG Times"/>
      <w:b/>
      <w:sz w:val="16"/>
    </w:rPr>
  </w:style>
  <w:style w:type="paragraph" w:customStyle="1" w:styleId="footerI">
    <w:name w:val="footerI"/>
    <w:pPr>
      <w:overflowPunct w:val="0"/>
      <w:autoSpaceDE w:val="0"/>
      <w:autoSpaceDN w:val="0"/>
      <w:adjustRightInd w:val="0"/>
      <w:jc w:val="center"/>
      <w:textAlignment w:val="baseline"/>
    </w:pPr>
    <w:rPr>
      <w:rFonts w:ascii="CG Times" w:hAnsi="CG Times"/>
      <w:b/>
      <w:sz w:val="16"/>
    </w:rPr>
  </w:style>
  <w:style w:type="paragraph" w:customStyle="1" w:styleId="footerJ">
    <w:name w:val="footerJ"/>
    <w:pPr>
      <w:overflowPunct w:val="0"/>
      <w:autoSpaceDE w:val="0"/>
      <w:autoSpaceDN w:val="0"/>
      <w:adjustRightInd w:val="0"/>
      <w:jc w:val="center"/>
      <w:textAlignment w:val="baseline"/>
    </w:pPr>
    <w:rPr>
      <w:rFonts w:ascii="CG Times" w:hAnsi="CG Times"/>
      <w:b/>
      <w:sz w:val="16"/>
    </w:rPr>
  </w:style>
  <w:style w:type="paragraph" w:customStyle="1" w:styleId="decisiontree">
    <w:name w:val="decisiontree"/>
    <w:basedOn w:val="Header"/>
    <w:pPr>
      <w:tabs>
        <w:tab w:val="clear" w:pos="4320"/>
        <w:tab w:val="clear" w:pos="8640"/>
        <w:tab w:val="left" w:pos="432"/>
        <w:tab w:val="left" w:pos="864"/>
        <w:tab w:val="left" w:pos="1296"/>
        <w:tab w:val="left" w:pos="1728"/>
        <w:tab w:val="left" w:pos="2160"/>
      </w:tabs>
      <w:jc w:val="left"/>
    </w:pPr>
  </w:style>
  <w:style w:type="paragraph" w:customStyle="1" w:styleId="footerdecision">
    <w:name w:val="footerdecision"/>
    <w:pPr>
      <w:overflowPunct w:val="0"/>
      <w:autoSpaceDE w:val="0"/>
      <w:autoSpaceDN w:val="0"/>
      <w:adjustRightInd w:val="0"/>
      <w:jc w:val="center"/>
      <w:textAlignment w:val="baseline"/>
    </w:pPr>
    <w:rPr>
      <w:rFonts w:ascii="CG Times" w:hAnsi="CG Times"/>
      <w:b/>
      <w:sz w:val="16"/>
    </w:rPr>
  </w:style>
  <w:style w:type="paragraph" w:customStyle="1" w:styleId="exhibitCdecisiongdeindent">
    <w:name w:val="exhibitCdecisiongdeindent"/>
    <w:pPr>
      <w:overflowPunct w:val="0"/>
      <w:autoSpaceDE w:val="0"/>
      <w:autoSpaceDN w:val="0"/>
      <w:adjustRightInd w:val="0"/>
      <w:ind w:left="7200"/>
      <w:textAlignment w:val="baseline"/>
    </w:pPr>
    <w:rPr>
      <w:rFonts w:ascii="CG Times" w:hAnsi="CG Times"/>
    </w:rPr>
  </w:style>
  <w:style w:type="paragraph" w:customStyle="1" w:styleId="EXHGa">
    <w:name w:val="EXHGa)"/>
    <w:autoRedefine/>
    <w:pPr>
      <w:tabs>
        <w:tab w:val="left" w:pos="432"/>
        <w:tab w:val="left" w:pos="864"/>
        <w:tab w:val="left" w:pos="1296"/>
        <w:tab w:val="left" w:pos="1728"/>
        <w:tab w:val="left" w:pos="2160"/>
        <w:tab w:val="left" w:pos="2592"/>
      </w:tabs>
      <w:ind w:left="1728" w:firstLine="432"/>
    </w:pPr>
    <w:rPr>
      <w:rFonts w:ascii="CG Times" w:hAnsi="CG Times"/>
    </w:rPr>
  </w:style>
  <w:style w:type="paragraph" w:customStyle="1" w:styleId="ExhGsig">
    <w:name w:val="ExhGsig"/>
    <w:autoRedefine/>
    <w:pPr>
      <w:tabs>
        <w:tab w:val="left" w:pos="432"/>
        <w:tab w:val="left" w:pos="864"/>
        <w:tab w:val="left" w:pos="1296"/>
        <w:tab w:val="left" w:pos="5760"/>
      </w:tabs>
    </w:pPr>
    <w:rPr>
      <w:rFonts w:ascii="CG Times" w:hAnsi="CG Times"/>
    </w:rPr>
  </w:style>
  <w:style w:type="paragraph" w:customStyle="1" w:styleId="exhK1">
    <w:name w:val="exhK1"/>
    <w:autoRedefine/>
    <w:pPr>
      <w:ind w:firstLine="432"/>
    </w:pPr>
    <w:rPr>
      <w:rFonts w:ascii="CG Times" w:hAnsi="CG Times"/>
    </w:rPr>
  </w:style>
  <w:style w:type="paragraph" w:customStyle="1" w:styleId="exhka">
    <w:name w:val="exhka."/>
    <w:autoRedefine/>
    <w:pPr>
      <w:numPr>
        <w:numId w:val="2"/>
      </w:numPr>
      <w:tabs>
        <w:tab w:val="left" w:pos="432"/>
        <w:tab w:val="left" w:pos="864"/>
        <w:tab w:val="left" w:pos="1296"/>
      </w:tabs>
      <w:spacing w:line="480" w:lineRule="auto"/>
    </w:pPr>
    <w:rPr>
      <w:rFonts w:ascii="CG Times" w:hAnsi="CG Times"/>
    </w:rPr>
  </w:style>
  <w:style w:type="paragraph" w:customStyle="1" w:styleId="exhibKunderline">
    <w:name w:val="exhibKunderline"/>
    <w:autoRedefine/>
    <w:pPr>
      <w:tabs>
        <w:tab w:val="left" w:pos="1296"/>
        <w:tab w:val="left" w:pos="1728"/>
      </w:tabs>
      <w:spacing w:line="480" w:lineRule="auto"/>
      <w:ind w:left="864"/>
    </w:pPr>
    <w:rPr>
      <w:rFonts w:ascii="CG Times" w:hAnsi="CG Times"/>
    </w:rPr>
  </w:style>
  <w:style w:type="paragraph" w:customStyle="1" w:styleId="exhibKsignature">
    <w:name w:val="exhibKsignature"/>
    <w:autoRedefine/>
    <w:pPr>
      <w:tabs>
        <w:tab w:val="left" w:pos="4680"/>
        <w:tab w:val="left" w:pos="5400"/>
        <w:tab w:val="left" w:pos="10080"/>
      </w:tabs>
    </w:pPr>
    <w:rPr>
      <w:rFonts w:ascii="CG Times" w:hAnsi="CG Times"/>
    </w:rPr>
  </w:style>
  <w:style w:type="paragraph" w:customStyle="1" w:styleId="exhKA1">
    <w:name w:val="exhKA1"/>
    <w:autoRedefine/>
    <w:pPr>
      <w:ind w:left="432" w:hanging="432"/>
    </w:pPr>
    <w:rPr>
      <w:rFonts w:ascii="CG Times" w:hAnsi="CG Times"/>
    </w:rPr>
  </w:style>
  <w:style w:type="paragraph" w:customStyle="1" w:styleId="normalbold">
    <w:name w:val="normalbold"/>
    <w:basedOn w:val="Normal"/>
    <w:autoRedefine/>
    <w:rPr>
      <w:b/>
    </w:rPr>
  </w:style>
  <w:style w:type="paragraph" w:customStyle="1" w:styleId="footersheet">
    <w:name w:val="footersheet"/>
    <w:autoRedefine/>
    <w:rPr>
      <w:rFonts w:ascii="CG Times" w:hAnsi="CG Times"/>
      <w:b/>
      <w:sz w:val="16"/>
    </w:rPr>
  </w:style>
  <w:style w:type="paragraph" w:customStyle="1" w:styleId="BodyText2Ital">
    <w:name w:val="Body Text 2 Ital"/>
    <w:basedOn w:val="BodyText2"/>
    <w:autoRedefine/>
    <w:pPr>
      <w:tabs>
        <w:tab w:val="clear" w:pos="266"/>
      </w:tabs>
      <w:ind w:left="0"/>
    </w:pPr>
    <w:rPr>
      <w:i/>
      <w:iCs/>
    </w:rPr>
  </w:style>
  <w:style w:type="paragraph" w:customStyle="1" w:styleId="a2">
    <w:name w:val="a"/>
    <w:next w:val="none"/>
    <w:autoRedefine/>
    <w:pPr>
      <w:ind w:left="432" w:firstLine="432"/>
      <w:jc w:val="both"/>
    </w:pPr>
    <w:rPr>
      <w:rFonts w:ascii="CG Times" w:hAnsi="CG Times"/>
    </w:rPr>
  </w:style>
  <w:style w:type="paragraph" w:customStyle="1" w:styleId="sign">
    <w:name w:val="sign"/>
    <w:pPr>
      <w:keepLines/>
      <w:tabs>
        <w:tab w:val="left" w:pos="4680"/>
        <w:tab w:val="left" w:pos="5400"/>
        <w:tab w:val="left" w:pos="9936"/>
      </w:tabs>
    </w:pPr>
    <w:rPr>
      <w:rFonts w:ascii="CG Times" w:hAnsi="CG Times"/>
    </w:rPr>
  </w:style>
  <w:style w:type="paragraph" w:customStyle="1" w:styleId="article">
    <w:name w:val="article"/>
    <w:pPr>
      <w:keepNext/>
      <w:keepLines/>
      <w:tabs>
        <w:tab w:val="left" w:pos="288"/>
        <w:tab w:val="left" w:pos="720"/>
        <w:tab w:val="left" w:pos="1152"/>
        <w:tab w:val="left" w:pos="1584"/>
        <w:tab w:val="left" w:pos="2016"/>
        <w:tab w:val="left" w:pos="2448"/>
        <w:tab w:val="left" w:pos="4680"/>
      </w:tabs>
    </w:pPr>
    <w:rPr>
      <w:rFonts w:ascii="CG Times" w:hAnsi="CG Times"/>
      <w:b/>
      <w:szCs w:val="24"/>
    </w:rPr>
  </w:style>
  <w:style w:type="paragraph" w:styleId="BodyTextIndent">
    <w:name w:val="Body Text Indent"/>
    <w:aliases w:val="center"/>
    <w:basedOn w:val="Normal"/>
    <w:pPr>
      <w:tabs>
        <w:tab w:val="left" w:pos="-720"/>
        <w:tab w:val="left" w:pos="0"/>
        <w:tab w:val="left" w:pos="266"/>
        <w:tab w:val="left" w:pos="624"/>
        <w:tab w:val="left" w:pos="936"/>
        <w:tab w:val="left" w:pos="1248"/>
        <w:tab w:val="left" w:pos="1560"/>
        <w:tab w:val="left" w:pos="1872"/>
        <w:tab w:val="left" w:pos="2184"/>
        <w:tab w:val="left" w:pos="2496"/>
        <w:tab w:val="left" w:pos="2808"/>
        <w:tab w:val="left" w:pos="3120"/>
        <w:tab w:val="left" w:pos="3432"/>
        <w:tab w:val="left" w:pos="3696"/>
        <w:tab w:val="left" w:pos="4032"/>
        <w:tab w:val="left" w:pos="4320"/>
        <w:tab w:val="left" w:pos="5040"/>
        <w:tab w:val="left" w:pos="5760"/>
        <w:tab w:val="left" w:pos="6480"/>
      </w:tabs>
      <w:ind w:left="624" w:hanging="624"/>
    </w:pPr>
  </w:style>
  <w:style w:type="character" w:styleId="Emphasis">
    <w:name w:val="Emphasis"/>
    <w:basedOn w:val="DefaultParagraphFont"/>
    <w:qFormat/>
    <w:rPr>
      <w:i/>
      <w:iCs/>
    </w:rPr>
  </w:style>
  <w:style w:type="paragraph" w:styleId="BalloonText">
    <w:name w:val="Balloon Text"/>
    <w:basedOn w:val="Normal"/>
    <w:semiHidden/>
    <w:rPr>
      <w:rFonts w:ascii="Tahoma" w:hAnsi="Tahoma" w:cs="Tahoma"/>
      <w:sz w:val="16"/>
      <w:szCs w:val="16"/>
    </w:rPr>
  </w:style>
  <w:style w:type="paragraph" w:customStyle="1" w:styleId="StyleaLeft05">
    <w:name w:val="Style a + Left:  0.5&quot;"/>
    <w:basedOn w:val="a2"/>
    <w:autoRedefine/>
    <w:pPr>
      <w:tabs>
        <w:tab w:val="left" w:pos="864"/>
        <w:tab w:val="left" w:pos="1296"/>
        <w:tab w:val="left" w:pos="1728"/>
      </w:tabs>
      <w:ind w:left="864"/>
    </w:pPr>
  </w:style>
  <w:style w:type="paragraph" w:customStyle="1" w:styleId="SpecText4">
    <w:name w:val="Spec Text 4"/>
    <w:basedOn w:val="Normal"/>
    <w:pPr>
      <w:numPr>
        <w:ilvl w:val="1"/>
        <w:numId w:val="3"/>
      </w:numPr>
      <w:overflowPunct/>
      <w:ind w:hanging="720"/>
      <w:jc w:val="left"/>
      <w:textAlignment w:val="auto"/>
    </w:pPr>
  </w:style>
  <w:style w:type="paragraph" w:customStyle="1" w:styleId="SpecText3Terms">
    <w:name w:val="Spec Text 3 Terms"/>
    <w:basedOn w:val="Normal"/>
    <w:pPr>
      <w:numPr>
        <w:numId w:val="3"/>
      </w:numPr>
      <w:tabs>
        <w:tab w:val="clear" w:pos="1440"/>
        <w:tab w:val="num" w:pos="2160"/>
      </w:tabs>
      <w:overflowPunct/>
      <w:ind w:left="2160" w:hanging="720"/>
      <w:jc w:val="left"/>
      <w:textAlignment w:val="auto"/>
    </w:pPr>
  </w:style>
  <w:style w:type="paragraph" w:customStyle="1" w:styleId="SpecText5">
    <w:name w:val="Spec Text 5"/>
    <w:basedOn w:val="Normal"/>
    <w:pPr>
      <w:numPr>
        <w:ilvl w:val="2"/>
        <w:numId w:val="3"/>
      </w:numPr>
      <w:tabs>
        <w:tab w:val="clear" w:pos="3780"/>
        <w:tab w:val="num" w:pos="3600"/>
      </w:tabs>
      <w:overflowPunct/>
      <w:ind w:left="3600" w:hanging="720"/>
      <w:textAlignment w:val="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TOAHeading">
    <w:name w:val="toa heading"/>
    <w:basedOn w:val="Normal"/>
    <w:next w:val="Normal"/>
    <w:semiHidden/>
    <w:pPr>
      <w:tabs>
        <w:tab w:val="right" w:pos="9360"/>
      </w:tabs>
      <w:suppressAutoHyphens/>
      <w:overflowPunct/>
      <w:autoSpaceDE/>
      <w:autoSpaceDN/>
      <w:adjustRightInd/>
      <w:jc w:val="left"/>
      <w:textAlignment w:val="auto"/>
    </w:pPr>
    <w:rPr>
      <w:rFonts w:ascii="Courier New" w:hAnsi="Courier New"/>
    </w:rPr>
  </w:style>
  <w:style w:type="paragraph" w:customStyle="1" w:styleId="a1CharCharChar">
    <w:name w:val="a1 Char Char Char"/>
    <w:basedOn w:val="Normal"/>
    <w:autoRedefine/>
    <w:pPr>
      <w:ind w:left="720" w:firstLine="720"/>
      <w:jc w:val="left"/>
    </w:pPr>
  </w:style>
  <w:style w:type="character" w:customStyle="1" w:styleId="a1CharCharCharChar">
    <w:name w:val="a1 Char Char Char Char"/>
    <w:basedOn w:val="DefaultParagraphFont"/>
    <w:rPr>
      <w:noProof w:val="0"/>
      <w:lang w:val="en-US" w:eastAsia="en-US" w:bidi="ar-SA"/>
    </w:rPr>
  </w:style>
  <w:style w:type="paragraph" w:customStyle="1" w:styleId="1a">
    <w:name w:val="1a"/>
    <w:basedOn w:val="1"/>
    <w:autoRedefine/>
    <w:pPr>
      <w:tabs>
        <w:tab w:val="clear" w:pos="288"/>
        <w:tab w:val="clear" w:pos="504"/>
        <w:tab w:val="clear" w:pos="792"/>
        <w:tab w:val="clear" w:pos="1224"/>
        <w:tab w:val="left" w:pos="864"/>
        <w:tab w:val="left" w:pos="1296"/>
      </w:tabs>
      <w:ind w:left="432" w:firstLine="432"/>
    </w:pPr>
    <w:rPr>
      <w:rFonts w:ascii="Times New Roman" w:hAnsi="Times New Roman"/>
    </w:rPr>
  </w:style>
  <w:style w:type="character" w:customStyle="1" w:styleId="1Char">
    <w:name w:val="1 Char"/>
    <w:basedOn w:val="DefaultParagraphFont"/>
    <w:rPr>
      <w:rFonts w:ascii="CG Times" w:hAnsi="CG Times"/>
      <w:noProof w:val="0"/>
      <w:lang w:val="en-US" w:eastAsia="en-US" w:bidi="ar-SA"/>
    </w:rPr>
  </w:style>
  <w:style w:type="character" w:customStyle="1" w:styleId="1aChar">
    <w:name w:val="1a Char"/>
    <w:basedOn w:val="1Char"/>
    <w:rPr>
      <w:rFonts w:ascii="CG Times" w:hAnsi="CG Times"/>
      <w:noProof w:val="0"/>
      <w:lang w:val="en-US" w:eastAsia="en-US" w:bidi="ar-SA"/>
    </w:rPr>
  </w:style>
  <w:style w:type="paragraph" w:customStyle="1" w:styleId="article1">
    <w:name w:val="article1"/>
    <w:basedOn w:val="Heading1"/>
    <w:autoRedefine/>
    <w:pPr>
      <w:keepLines/>
      <w:jc w:val="left"/>
    </w:pPr>
    <w:rPr>
      <w:bCs/>
    </w:rPr>
  </w:style>
  <w:style w:type="paragraph" w:customStyle="1" w:styleId="1a0">
    <w:name w:val="1)a"/>
    <w:autoRedefine/>
    <w:pPr>
      <w:tabs>
        <w:tab w:val="left" w:pos="432"/>
        <w:tab w:val="left" w:pos="864"/>
        <w:tab w:val="left" w:pos="1296"/>
        <w:tab w:val="left" w:pos="1728"/>
        <w:tab w:val="left" w:pos="2160"/>
      </w:tabs>
      <w:ind w:left="432" w:firstLine="432"/>
      <w:jc w:val="both"/>
    </w:pPr>
  </w:style>
  <w:style w:type="paragraph" w:customStyle="1" w:styleId="1a1">
    <w:name w:val="1)a1"/>
    <w:autoRedefine/>
    <w:pPr>
      <w:tabs>
        <w:tab w:val="left" w:pos="1296"/>
        <w:tab w:val="left" w:pos="1728"/>
        <w:tab w:val="left" w:pos="2160"/>
      </w:tabs>
      <w:ind w:left="1296" w:firstLine="432"/>
    </w:pPr>
  </w:style>
  <w:style w:type="paragraph" w:customStyle="1" w:styleId="a10">
    <w:name w:val="a1"/>
    <w:autoRedefine/>
    <w:pPr>
      <w:keepLines/>
      <w:tabs>
        <w:tab w:val="left" w:pos="864"/>
        <w:tab w:val="left" w:pos="1296"/>
        <w:tab w:val="left" w:pos="1728"/>
        <w:tab w:val="left" w:pos="2160"/>
      </w:tabs>
      <w:ind w:left="864" w:firstLine="432"/>
      <w:jc w:val="both"/>
    </w:pPr>
  </w:style>
  <w:style w:type="paragraph" w:customStyle="1" w:styleId="11">
    <w:name w:val="1))"/>
    <w:basedOn w:val="1"/>
    <w:autoRedefine/>
    <w:pPr>
      <w:tabs>
        <w:tab w:val="clear" w:pos="288"/>
        <w:tab w:val="clear" w:pos="432"/>
        <w:tab w:val="clear" w:pos="504"/>
        <w:tab w:val="clear" w:pos="792"/>
        <w:tab w:val="clear" w:pos="1224"/>
        <w:tab w:val="left" w:pos="1296"/>
        <w:tab w:val="left" w:pos="1728"/>
        <w:tab w:val="left" w:pos="2160"/>
      </w:tabs>
      <w:ind w:left="1296" w:firstLine="432"/>
    </w:pPr>
    <w:rPr>
      <w:rFonts w:ascii="Times New Roman" w:hAnsi="Times New Roman"/>
    </w:rPr>
  </w:style>
  <w:style w:type="character" w:customStyle="1" w:styleId="Center">
    <w:name w:val="Center"/>
    <w:basedOn w:val="DefaultParagraphFont"/>
    <w:rPr>
      <w:rFonts w:ascii="Times New Roman" w:hAnsi="Times New Roman"/>
      <w:sz w:val="20"/>
      <w:szCs w:val="20"/>
    </w:rPr>
  </w:style>
  <w:style w:type="paragraph" w:customStyle="1" w:styleId="centertitle">
    <w:name w:val="centertitle"/>
    <w:pPr>
      <w:jc w:val="center"/>
    </w:pPr>
  </w:style>
  <w:style w:type="paragraph" w:styleId="Title">
    <w:name w:val="Title"/>
    <w:basedOn w:val="Normal"/>
    <w:qFormat/>
    <w:pPr>
      <w:overflowPunct/>
      <w:autoSpaceDE/>
      <w:autoSpaceDN/>
      <w:adjustRightInd/>
      <w:jc w:val="center"/>
      <w:textAlignment w:val="auto"/>
    </w:pPr>
    <w:rPr>
      <w:b/>
    </w:rPr>
  </w:style>
  <w:style w:type="paragraph" w:customStyle="1" w:styleId="ejcdc8">
    <w:name w:val="ejcdc 8"/>
    <w:pPr>
      <w:tabs>
        <w:tab w:val="left" w:pos="-720"/>
      </w:tabs>
      <w:suppressAutoHyphens/>
    </w:pPr>
    <w:rPr>
      <w:rFonts w:ascii="CG Times" w:hAnsi="CG Times"/>
      <w:b/>
      <w:i/>
    </w:rPr>
  </w:style>
  <w:style w:type="paragraph" w:customStyle="1" w:styleId="Cover10ptCenter">
    <w:name w:val="Cover 10 pt Center"/>
    <w:basedOn w:val="Normal"/>
    <w:pPr>
      <w:jc w:val="center"/>
    </w:pPr>
  </w:style>
  <w:style w:type="paragraph" w:customStyle="1" w:styleId="Body001">
    <w:name w:val="Body (001)"/>
    <w:basedOn w:val="Normal"/>
    <w:pPr>
      <w:overflowPunct/>
      <w:autoSpaceDE/>
      <w:autoSpaceDN/>
      <w:adjustRightInd/>
      <w:spacing w:after="240"/>
      <w:ind w:firstLine="360"/>
      <w:textAlignment w:val="auto"/>
    </w:pPr>
  </w:style>
  <w:style w:type="paragraph" w:customStyle="1" w:styleId="A500">
    <w:name w:val="A. (500)"/>
    <w:basedOn w:val="Normal"/>
    <w:pPr>
      <w:numPr>
        <w:ilvl w:val="2"/>
        <w:numId w:val="5"/>
      </w:numPr>
      <w:spacing w:after="240"/>
      <w:outlineLvl w:val="2"/>
    </w:pPr>
  </w:style>
  <w:style w:type="paragraph" w:customStyle="1" w:styleId="CoverBoxes">
    <w:name w:val="Cover Boxes"/>
    <w:basedOn w:val="Normal"/>
    <w:pPr>
      <w:spacing w:before="120" w:after="120"/>
    </w:pPr>
  </w:style>
  <w:style w:type="paragraph" w:customStyle="1" w:styleId="CoverBold16">
    <w:name w:val="Cover Bold 16"/>
    <w:basedOn w:val="Normal"/>
    <w:pPr>
      <w:jc w:val="center"/>
    </w:pPr>
    <w:rPr>
      <w:b/>
      <w:bCs/>
      <w:sz w:val="32"/>
      <w:szCs w:val="32"/>
    </w:rPr>
  </w:style>
  <w:style w:type="paragraph" w:customStyle="1" w:styleId="CoverItalics">
    <w:name w:val="Cover Italics"/>
    <w:basedOn w:val="Normal"/>
    <w:pPr>
      <w:jc w:val="center"/>
    </w:pPr>
    <w:rPr>
      <w:i/>
      <w:iCs/>
    </w:rPr>
  </w:style>
  <w:style w:type="paragraph" w:customStyle="1" w:styleId="TOCHead">
    <w:name w:val="TOC Head"/>
    <w:basedOn w:val="Normal"/>
    <w:pPr>
      <w:tabs>
        <w:tab w:val="center" w:pos="5040"/>
        <w:tab w:val="right" w:pos="10080"/>
      </w:tabs>
      <w:spacing w:after="240"/>
      <w:jc w:val="left"/>
    </w:pPr>
    <w:rPr>
      <w:b/>
      <w:bCs/>
    </w:rPr>
  </w:style>
  <w:style w:type="paragraph" w:customStyle="1" w:styleId="Agree16pt">
    <w:name w:val="Agree 16 pt"/>
    <w:basedOn w:val="Normal"/>
    <w:pPr>
      <w:jc w:val="center"/>
    </w:pPr>
    <w:rPr>
      <w:sz w:val="32"/>
      <w:szCs w:val="32"/>
    </w:rPr>
  </w:style>
  <w:style w:type="paragraph" w:customStyle="1" w:styleId="AgreePage">
    <w:name w:val="Agree Page"/>
    <w:basedOn w:val="Normal"/>
    <w:pPr>
      <w:tabs>
        <w:tab w:val="right" w:leader="underscore" w:pos="9360"/>
      </w:tabs>
      <w:spacing w:after="240"/>
    </w:pPr>
  </w:style>
  <w:style w:type="paragraph" w:customStyle="1" w:styleId="AgreeLines">
    <w:name w:val="Agree Lines"/>
    <w:basedOn w:val="AgreePage"/>
    <w:pPr>
      <w:tabs>
        <w:tab w:val="clear" w:pos="9360"/>
        <w:tab w:val="right" w:leader="underscore" w:pos="10080"/>
      </w:tabs>
    </w:pPr>
  </w:style>
  <w:style w:type="paragraph" w:customStyle="1" w:styleId="AgreeLines2">
    <w:name w:val="Agree Lines2"/>
    <w:basedOn w:val="AgreeLines"/>
    <w:pPr>
      <w:tabs>
        <w:tab w:val="center" w:pos="4950"/>
        <w:tab w:val="right" w:pos="10080"/>
      </w:tabs>
    </w:pPr>
  </w:style>
  <w:style w:type="paragraph" w:customStyle="1" w:styleId="TOCHeadPage">
    <w:name w:val="TOC Head Page"/>
    <w:basedOn w:val="TOCHead"/>
    <w:pPr>
      <w:overflowPunct/>
      <w:autoSpaceDE/>
      <w:autoSpaceDN/>
      <w:adjustRightInd/>
      <w:spacing w:after="0"/>
      <w:jc w:val="right"/>
      <w:textAlignment w:val="auto"/>
    </w:pPr>
  </w:style>
  <w:style w:type="paragraph" w:customStyle="1" w:styleId="Article500">
    <w:name w:val="Article (500)"/>
    <w:basedOn w:val="Normal"/>
    <w:pPr>
      <w:keepNext/>
      <w:numPr>
        <w:numId w:val="5"/>
      </w:numPr>
      <w:spacing w:after="240"/>
      <w:jc w:val="left"/>
      <w:outlineLvl w:val="0"/>
    </w:pPr>
    <w:rPr>
      <w:b/>
      <w:bCs/>
      <w:caps/>
    </w:rPr>
  </w:style>
  <w:style w:type="paragraph" w:customStyle="1" w:styleId="101500">
    <w:name w:val="1.01 (500)"/>
    <w:basedOn w:val="Normal"/>
    <w:pPr>
      <w:keepNext/>
      <w:numPr>
        <w:ilvl w:val="1"/>
        <w:numId w:val="5"/>
      </w:numPr>
      <w:tabs>
        <w:tab w:val="left" w:pos="9360"/>
      </w:tabs>
      <w:spacing w:after="240"/>
      <w:outlineLvl w:val="1"/>
    </w:pPr>
    <w:rPr>
      <w:bCs/>
      <w:i/>
    </w:rPr>
  </w:style>
  <w:style w:type="paragraph" w:customStyle="1" w:styleId="15000">
    <w:name w:val="1) (500)"/>
    <w:basedOn w:val="Normal"/>
    <w:pPr>
      <w:numPr>
        <w:ilvl w:val="5"/>
        <w:numId w:val="5"/>
      </w:numPr>
      <w:spacing w:after="240"/>
      <w:outlineLvl w:val="5"/>
    </w:pPr>
  </w:style>
  <w:style w:type="paragraph" w:customStyle="1" w:styleId="1500">
    <w:name w:val="1. (500)"/>
    <w:basedOn w:val="Normal"/>
    <w:pPr>
      <w:numPr>
        <w:ilvl w:val="3"/>
        <w:numId w:val="5"/>
      </w:numPr>
      <w:tabs>
        <w:tab w:val="clear" w:pos="2250"/>
        <w:tab w:val="num" w:pos="2070"/>
      </w:tabs>
      <w:spacing w:after="240"/>
      <w:ind w:left="2070"/>
      <w:outlineLvl w:val="3"/>
    </w:pPr>
  </w:style>
  <w:style w:type="paragraph" w:customStyle="1" w:styleId="asmall500">
    <w:name w:val="a. (small) (500)"/>
    <w:basedOn w:val="Normal"/>
    <w:pPr>
      <w:numPr>
        <w:ilvl w:val="4"/>
        <w:numId w:val="5"/>
      </w:numPr>
      <w:spacing w:after="240"/>
      <w:outlineLvl w:val="4"/>
    </w:pPr>
  </w:style>
  <w:style w:type="paragraph" w:customStyle="1" w:styleId="Footer-Center-Top">
    <w:name w:val="Footer-Center-Top"/>
    <w:basedOn w:val="Footer"/>
    <w:pPr>
      <w:pBdr>
        <w:top w:val="single" w:sz="6" w:space="1" w:color="auto"/>
      </w:pBdr>
      <w:tabs>
        <w:tab w:val="clear" w:pos="4680"/>
      </w:tabs>
      <w:overflowPunct/>
      <w:autoSpaceDE/>
      <w:autoSpaceDN/>
      <w:adjustRightInd/>
      <w:jc w:val="center"/>
      <w:textAlignment w:val="auto"/>
    </w:pPr>
    <w:rPr>
      <w:b/>
      <w:sz w:val="16"/>
    </w:rPr>
  </w:style>
  <w:style w:type="paragraph" w:customStyle="1" w:styleId="Footer-Center-Bottom">
    <w:name w:val="Footer-Center-Bottom"/>
    <w:basedOn w:val="Footer-Center-Top"/>
    <w:pPr>
      <w:pBdr>
        <w:top w:val="nil"/>
        <w:bottom w:val="single" w:sz="6" w:space="1" w:color="auto"/>
      </w:pBdr>
    </w:pPr>
  </w:style>
  <w:style w:type="paragraph" w:customStyle="1" w:styleId="BodyLeftMargin">
    <w:name w:val="Body (Left Margin)"/>
    <w:basedOn w:val="Normal"/>
    <w:pPr>
      <w:overflowPunct/>
      <w:autoSpaceDE/>
      <w:autoSpaceDN/>
      <w:adjustRightInd/>
      <w:spacing w:after="240"/>
      <w:textAlignment w:val="auto"/>
    </w:pPr>
  </w:style>
  <w:style w:type="paragraph" w:customStyle="1" w:styleId="Or">
    <w:name w:val="Or"/>
    <w:basedOn w:val="Normal"/>
    <w:pPr>
      <w:overflowPunct/>
      <w:autoSpaceDE/>
      <w:autoSpaceDN/>
      <w:adjustRightInd/>
      <w:spacing w:after="240"/>
      <w:jc w:val="center"/>
      <w:textAlignment w:val="auto"/>
    </w:pPr>
    <w:rPr>
      <w:i/>
    </w:rPr>
  </w:style>
  <w:style w:type="paragraph" w:customStyle="1" w:styleId="NotestoUser">
    <w:name w:val="Notes to User"/>
    <w:basedOn w:val="Normal"/>
    <w:next w:val="NotestoUser0"/>
    <w:pPr>
      <w:keepNext/>
      <w:numPr>
        <w:numId w:val="4"/>
      </w:numPr>
      <w:overflowPunct/>
      <w:autoSpaceDE/>
      <w:autoSpaceDN/>
      <w:adjustRightInd/>
      <w:jc w:val="center"/>
      <w:textAlignment w:val="auto"/>
      <w:outlineLvl w:val="0"/>
    </w:pPr>
    <w:rPr>
      <w:i/>
    </w:rPr>
  </w:style>
  <w:style w:type="paragraph" w:customStyle="1" w:styleId="NotestoUser0">
    <w:name w:val="Notes to User #"/>
    <w:basedOn w:val="Normal"/>
    <w:pPr>
      <w:numPr>
        <w:ilvl w:val="1"/>
        <w:numId w:val="4"/>
      </w:numPr>
      <w:overflowPunct/>
      <w:autoSpaceDE/>
      <w:autoSpaceDN/>
      <w:adjustRightInd/>
      <w:spacing w:after="240"/>
      <w:jc w:val="left"/>
      <w:textAlignment w:val="auto"/>
      <w:outlineLvl w:val="1"/>
    </w:pPr>
    <w:rPr>
      <w:i/>
    </w:rPr>
  </w:style>
  <w:style w:type="paragraph" w:customStyle="1" w:styleId="Text">
    <w:name w:val="Text"/>
    <w:basedOn w:val="Normal"/>
    <w:pPr>
      <w:spacing w:after="240"/>
    </w:pPr>
  </w:style>
  <w:style w:type="paragraph" w:customStyle="1" w:styleId="PartEx">
    <w:name w:val="Part # Ex"/>
    <w:basedOn w:val="Normal"/>
    <w:pPr>
      <w:spacing w:after="240"/>
      <w:outlineLvl w:val="1"/>
    </w:pPr>
    <w:rPr>
      <w:b/>
    </w:rPr>
  </w:style>
  <w:style w:type="paragraph" w:customStyle="1" w:styleId="ExhibitTitleHidden">
    <w:name w:val="Exhibit Title Hidden"/>
    <w:basedOn w:val="Normal"/>
    <w:pPr>
      <w:numPr>
        <w:numId w:val="9"/>
      </w:numPr>
      <w:jc w:val="center"/>
      <w:outlineLvl w:val="0"/>
    </w:pPr>
    <w:rPr>
      <w:vanish/>
    </w:rPr>
  </w:style>
  <w:style w:type="paragraph" w:customStyle="1" w:styleId="A101Ex">
    <w:name w:val="A1.01 Ex"/>
    <w:basedOn w:val="Normal"/>
    <w:pPr>
      <w:keepNext/>
      <w:numPr>
        <w:ilvl w:val="2"/>
        <w:numId w:val="9"/>
      </w:numPr>
      <w:spacing w:after="240"/>
      <w:outlineLvl w:val="2"/>
    </w:pPr>
    <w:rPr>
      <w:i/>
    </w:rPr>
  </w:style>
  <w:style w:type="paragraph" w:customStyle="1" w:styleId="AEx">
    <w:name w:val="A. Ex"/>
    <w:basedOn w:val="Normal"/>
    <w:pPr>
      <w:numPr>
        <w:ilvl w:val="3"/>
        <w:numId w:val="9"/>
      </w:numPr>
      <w:spacing w:after="240"/>
      <w:outlineLvl w:val="3"/>
    </w:pPr>
  </w:style>
  <w:style w:type="paragraph" w:customStyle="1" w:styleId="1Ex">
    <w:name w:val="1. Ex"/>
    <w:basedOn w:val="Normal"/>
    <w:pPr>
      <w:numPr>
        <w:ilvl w:val="4"/>
        <w:numId w:val="9"/>
      </w:numPr>
      <w:tabs>
        <w:tab w:val="left" w:pos="5760"/>
      </w:tabs>
      <w:spacing w:after="240"/>
    </w:pPr>
  </w:style>
  <w:style w:type="paragraph" w:customStyle="1" w:styleId="asmEx">
    <w:name w:val="a. sm Ex"/>
    <w:basedOn w:val="Normal"/>
    <w:pPr>
      <w:numPr>
        <w:ilvl w:val="5"/>
        <w:numId w:val="9"/>
      </w:numPr>
      <w:tabs>
        <w:tab w:val="left" w:pos="5850"/>
      </w:tabs>
      <w:spacing w:after="240"/>
    </w:pPr>
  </w:style>
  <w:style w:type="paragraph" w:customStyle="1" w:styleId="1Ex0">
    <w:name w:val="1) Ex"/>
    <w:basedOn w:val="Normal"/>
    <w:pPr>
      <w:numPr>
        <w:ilvl w:val="6"/>
        <w:numId w:val="9"/>
      </w:numPr>
      <w:tabs>
        <w:tab w:val="left" w:pos="5760"/>
        <w:tab w:val="left" w:pos="8006"/>
      </w:tabs>
    </w:pPr>
  </w:style>
  <w:style w:type="paragraph" w:customStyle="1" w:styleId="ExhibitTitle">
    <w:name w:val="Exhibit Title"/>
    <w:basedOn w:val="Normal"/>
    <w:pPr>
      <w:jc w:val="center"/>
    </w:pPr>
  </w:style>
  <w:style w:type="paragraph" w:customStyle="1" w:styleId="aEx0">
    <w:name w:val="a) Ex"/>
    <w:basedOn w:val="Normal"/>
    <w:pPr>
      <w:numPr>
        <w:ilvl w:val="7"/>
        <w:numId w:val="9"/>
      </w:numPr>
      <w:tabs>
        <w:tab w:val="left" w:pos="5760"/>
      </w:tabs>
      <w:outlineLvl w:val="7"/>
    </w:pPr>
  </w:style>
  <w:style w:type="paragraph" w:customStyle="1" w:styleId="ExhibitParaTop">
    <w:name w:val="Exhibit Para Top"/>
    <w:basedOn w:val="Normal"/>
    <w:pPr>
      <w:spacing w:after="240"/>
      <w:ind w:left="4320"/>
    </w:pPr>
  </w:style>
  <w:style w:type="paragraph" w:customStyle="1" w:styleId="RtAlignedTxt">
    <w:name w:val="Rt Aligned Txt"/>
    <w:basedOn w:val="Normal"/>
    <w:pPr>
      <w:jc w:val="right"/>
    </w:pPr>
  </w:style>
  <w:style w:type="paragraph" w:customStyle="1" w:styleId="Initials">
    <w:name w:val="Initials"/>
    <w:basedOn w:val="Normal"/>
    <w:pPr>
      <w:tabs>
        <w:tab w:val="right" w:pos="9090"/>
        <w:tab w:val="left" w:pos="9180"/>
        <w:tab w:val="right" w:leader="underscore" w:pos="10080"/>
      </w:tabs>
    </w:pPr>
  </w:style>
  <w:style w:type="paragraph" w:customStyle="1" w:styleId="AgreeRefLine">
    <w:name w:val="Agree Ref Line"/>
    <w:basedOn w:val="Normal"/>
    <w:pPr>
      <w:pBdr>
        <w:bottom w:val="single" w:sz="8" w:space="1" w:color="auto"/>
      </w:pBdr>
    </w:pPr>
    <w:rPr>
      <w:b/>
    </w:rPr>
  </w:style>
  <w:style w:type="paragraph" w:customStyle="1" w:styleId="ExCCompensationLines">
    <w:name w:val="Ex C Compensation Lines"/>
    <w:basedOn w:val="Normal"/>
    <w:pPr>
      <w:numPr>
        <w:numId w:val="6"/>
      </w:numPr>
      <w:tabs>
        <w:tab w:val="left" w:pos="3330"/>
      </w:tabs>
    </w:pPr>
  </w:style>
  <w:style w:type="paragraph" w:customStyle="1" w:styleId="1ExI">
    <w:name w:val="1. Ex I"/>
    <w:basedOn w:val="Normal"/>
    <w:pPr>
      <w:numPr>
        <w:numId w:val="7"/>
      </w:numPr>
    </w:pPr>
    <w:rPr>
      <w:b/>
    </w:rPr>
  </w:style>
  <w:style w:type="paragraph" w:customStyle="1" w:styleId="FooterSheetC0">
    <w:name w:val="Footer Sheet C"/>
    <w:basedOn w:val="Footer"/>
    <w:pPr>
      <w:outlineLvl w:val="8"/>
    </w:pPr>
  </w:style>
  <w:style w:type="paragraph" w:customStyle="1" w:styleId="ArticleEx">
    <w:name w:val="Article # Ex"/>
    <w:basedOn w:val="Normal"/>
    <w:pPr>
      <w:keepNext/>
      <w:numPr>
        <w:ilvl w:val="1"/>
        <w:numId w:val="9"/>
      </w:numPr>
      <w:spacing w:after="240"/>
      <w:outlineLvl w:val="1"/>
    </w:pPr>
    <w:rPr>
      <w:b/>
      <w:caps/>
    </w:rPr>
  </w:style>
  <w:style w:type="paragraph" w:customStyle="1" w:styleId="ExpensesTable">
    <w:name w:val="Expenses Table"/>
    <w:basedOn w:val="Normal"/>
    <w:pPr>
      <w:ind w:left="504"/>
    </w:pPr>
  </w:style>
  <w:style w:type="paragraph" w:customStyle="1" w:styleId="Noteonly">
    <w:name w:val="Note only"/>
    <w:basedOn w:val="NotestoUser"/>
    <w:pPr>
      <w:numPr>
        <w:numId w:val="0"/>
      </w:numPr>
      <w:ind w:left="720" w:right="720"/>
      <w:jc w:val="left"/>
      <w:outlineLvl w:val="9"/>
    </w:pPr>
  </w:style>
  <w:style w:type="paragraph" w:customStyle="1" w:styleId="StyleindentparTimesNewRoman">
    <w:name w:val="Style indentpar + Times New Roman"/>
    <w:basedOn w:val="indentpar"/>
    <w:rPr>
      <w:rFonts w:ascii="Times New Roman" w:hAnsi="Times New Roman"/>
    </w:rPr>
  </w:style>
  <w:style w:type="character" w:customStyle="1" w:styleId="indentparChar">
    <w:name w:val="indentpar Char"/>
    <w:basedOn w:val="DefaultParagraphFont"/>
    <w:rPr>
      <w:rFonts w:ascii="CG Times" w:hAnsi="CG Times"/>
      <w:noProof w:val="0"/>
      <w:sz w:val="24"/>
      <w:szCs w:val="24"/>
      <w:lang w:val="en-US" w:eastAsia="en-US" w:bidi="ar-SA"/>
    </w:rPr>
  </w:style>
  <w:style w:type="character" w:customStyle="1" w:styleId="StyleindentparTimesNewRomanChar">
    <w:name w:val="Style indentpar + Times New Roman Char"/>
    <w:basedOn w:val="indentparChar"/>
    <w:rPr>
      <w:rFonts w:ascii="CG Times" w:hAnsi="CG Times"/>
      <w:noProof w:val="0"/>
      <w:sz w:val="24"/>
      <w:szCs w:val="24"/>
      <w:lang w:val="en-US" w:eastAsia="en-US" w:bidi="ar-SA"/>
    </w:rPr>
  </w:style>
  <w:style w:type="paragraph" w:customStyle="1" w:styleId="StyleexhKA1TimesNewRoman">
    <w:name w:val="Style exhKA1 + Times New Roman"/>
    <w:basedOn w:val="exhKA1"/>
    <w:rPr>
      <w:rFonts w:ascii="Times New Roman" w:hAnsi="Times New Roman"/>
      <w:sz w:val="24"/>
      <w:szCs w:val="24"/>
    </w:rPr>
  </w:style>
  <w:style w:type="paragraph" w:customStyle="1" w:styleId="AIABodyTextIndented">
    <w:name w:val="AIA Body Text Indented"/>
    <w:basedOn w:val="Normal"/>
    <w:pPr>
      <w:tabs>
        <w:tab w:val="left" w:pos="720"/>
      </w:tabs>
      <w:overflowPunct/>
      <w:autoSpaceDE/>
      <w:autoSpaceDN/>
      <w:adjustRightInd/>
      <w:ind w:left="720"/>
      <w:jc w:val="left"/>
      <w:textAlignment w:val="auto"/>
    </w:pPr>
    <w:rPr>
      <w:spacing w:val="0"/>
      <w:sz w:val="20"/>
      <w:szCs w:val="20"/>
    </w:rPr>
  </w:style>
  <w:style w:type="paragraph" w:customStyle="1" w:styleId="AIAAgreementBodyText">
    <w:name w:val="AIA Agreement Body Text"/>
    <w:link w:val="AIAAgreementBodyTextChar"/>
    <w:pPr>
      <w:tabs>
        <w:tab w:val="left" w:pos="720"/>
      </w:tabs>
    </w:pPr>
    <w:rPr>
      <w:spacing w:val="-2"/>
      <w:sz w:val="24"/>
      <w:szCs w:val="24"/>
    </w:rPr>
  </w:style>
  <w:style w:type="character" w:customStyle="1" w:styleId="AIAAgreementBodyTextChar">
    <w:name w:val="AIA Agreement Body Text Char"/>
    <w:basedOn w:val="DefaultParagraphFont"/>
    <w:link w:val="AIAAgreementBodyText"/>
    <w:rPr>
      <w:spacing w:val="-2"/>
      <w:sz w:val="24"/>
      <w:szCs w:val="24"/>
      <w:lang w:val="en-US" w:eastAsia="en-US" w:bidi="ar-SA"/>
    </w:rPr>
  </w:style>
  <w:style w:type="character" w:customStyle="1" w:styleId="AIAParagraphNumber">
    <w:name w:val="AIA Paragraph Number"/>
    <w:uiPriority w:val="99"/>
    <w:rPr>
      <w:rFonts w:ascii="Arial Narrow" w:hAnsi="Arial Narrow"/>
      <w:b/>
      <w:sz w:val="20"/>
    </w:rPr>
  </w:style>
  <w:style w:type="character" w:customStyle="1" w:styleId="bold1">
    <w:name w:val="bold1"/>
    <w:basedOn w:val="DefaultParagraphFont"/>
    <w:rPr>
      <w:b/>
      <w:bCs/>
    </w:rPr>
  </w:style>
  <w:style w:type="paragraph" w:customStyle="1" w:styleId="AIASubheading">
    <w:name w:val="AIA Subheading"/>
    <w:basedOn w:val="AIAAgreementBodyText"/>
    <w:next w:val="AIAAgreementBodyText"/>
    <w:pPr>
      <w:keepNext/>
      <w:keepLines/>
    </w:pPr>
    <w:rPr>
      <w:rFonts w:ascii="Arial Narrow" w:hAnsi="Arial Narrow"/>
      <w:b/>
      <w:bCs/>
      <w:spacing w:val="0"/>
      <w:sz w:val="20"/>
      <w:szCs w:val="20"/>
    </w:rPr>
  </w:style>
  <w:style w:type="paragraph" w:customStyle="1" w:styleId="aiaagreementbodytext0">
    <w:name w:val="aiaagreementbodytext"/>
    <w:basedOn w:val="Normal"/>
    <w:pPr>
      <w:overflowPunct/>
      <w:autoSpaceDE/>
      <w:autoSpaceDN/>
      <w:adjustRightInd/>
      <w:jc w:val="left"/>
      <w:textAlignment w:val="auto"/>
    </w:pPr>
    <w:rPr>
      <w:spacing w:val="0"/>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Revision">
    <w:name w:val="Revision"/>
    <w:hidden/>
    <w:uiPriority w:val="99"/>
    <w:semiHidden/>
    <w:rPr>
      <w:spacing w:val="-2"/>
      <w:sz w:val="24"/>
      <w:szCs w:val="24"/>
    </w:rPr>
  </w:style>
  <w:style w:type="character" w:customStyle="1" w:styleId="UnresolvedMention1">
    <w:name w:val="Unresolved Mention1"/>
    <w:basedOn w:val="DefaultParagraphFont"/>
    <w:uiPriority w:val="99"/>
    <w:rPr>
      <w:color w:val="605E5C"/>
      <w:shd w:val="clear" w:color="auto" w:fill="E1DFDD"/>
    </w:rPr>
  </w:style>
  <w:style w:type="paragraph" w:customStyle="1" w:styleId="AIAFillPointParagraph">
    <w:name w:val="AIA FillPoint Paragraph"/>
    <w:uiPriority w:val="99"/>
    <w:pPr>
      <w:shd w:val="clear" w:color="auto" w:fill="C0C0C0"/>
    </w:pPr>
    <w:rPr>
      <w:rFonts w:eastAsiaTheme="minorEastAsia"/>
    </w:rPr>
  </w:style>
  <w:style w:type="paragraph" w:styleId="ListParagraph">
    <w:name w:val="List Paragraph"/>
    <w:basedOn w:val="Normal"/>
    <w:uiPriority w:val="34"/>
    <w:qFormat/>
    <w:rsid w:val="005263FF"/>
    <w:pPr>
      <w:ind w:left="720"/>
      <w:contextualSpacing/>
    </w:pPr>
  </w:style>
  <w:style w:type="character" w:customStyle="1" w:styleId="CommentTextChar">
    <w:name w:val="Comment Text Char"/>
    <w:basedOn w:val="DefaultParagraphFont"/>
    <w:link w:val="CommentText"/>
    <w:rsid w:val="00F4734F"/>
    <w:rPr>
      <w:spacing w:val="-2"/>
      <w:sz w:val="24"/>
      <w:szCs w:val="24"/>
    </w:rPr>
  </w:style>
  <w:style w:type="paragraph" w:styleId="NoSpacing">
    <w:name w:val="No Spacing"/>
    <w:uiPriority w:val="1"/>
    <w:qFormat/>
    <w:rsid w:val="00FF22A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46011">
      <w:bodyDiv w:val="1"/>
      <w:marLeft w:val="0"/>
      <w:marRight w:val="0"/>
      <w:marTop w:val="0"/>
      <w:marBottom w:val="0"/>
      <w:divBdr>
        <w:top w:val="none" w:sz="0" w:space="0" w:color="auto"/>
        <w:left w:val="none" w:sz="0" w:space="0" w:color="auto"/>
        <w:bottom w:val="none" w:sz="0" w:space="0" w:color="auto"/>
        <w:right w:val="none" w:sz="0" w:space="0" w:color="auto"/>
      </w:divBdr>
    </w:div>
    <w:div w:id="1148403029">
      <w:bodyDiv w:val="1"/>
      <w:marLeft w:val="0"/>
      <w:marRight w:val="0"/>
      <w:marTop w:val="0"/>
      <w:marBottom w:val="0"/>
      <w:divBdr>
        <w:top w:val="none" w:sz="0" w:space="0" w:color="auto"/>
        <w:left w:val="none" w:sz="0" w:space="0" w:color="auto"/>
        <w:bottom w:val="none" w:sz="0" w:space="0" w:color="auto"/>
        <w:right w:val="none" w:sz="0" w:space="0" w:color="auto"/>
      </w:divBdr>
    </w:div>
    <w:div w:id="1435133286">
      <w:bodyDiv w:val="1"/>
      <w:marLeft w:val="0"/>
      <w:marRight w:val="0"/>
      <w:marTop w:val="0"/>
      <w:marBottom w:val="0"/>
      <w:divBdr>
        <w:top w:val="none" w:sz="0" w:space="0" w:color="auto"/>
        <w:left w:val="none" w:sz="0" w:space="0" w:color="auto"/>
        <w:bottom w:val="none" w:sz="0" w:space="0" w:color="auto"/>
        <w:right w:val="none" w:sz="0" w:space="0" w:color="auto"/>
      </w:divBdr>
    </w:div>
    <w:div w:id="1448084867">
      <w:bodyDiv w:val="1"/>
      <w:marLeft w:val="0"/>
      <w:marRight w:val="0"/>
      <w:marTop w:val="0"/>
      <w:marBottom w:val="0"/>
      <w:divBdr>
        <w:top w:val="none" w:sz="0" w:space="0" w:color="auto"/>
        <w:left w:val="none" w:sz="0" w:space="0" w:color="auto"/>
        <w:bottom w:val="none" w:sz="0" w:space="0" w:color="auto"/>
        <w:right w:val="none" w:sz="0" w:space="0" w:color="auto"/>
      </w:divBdr>
    </w:div>
    <w:div w:id="1918394368">
      <w:bodyDiv w:val="1"/>
      <w:marLeft w:val="0"/>
      <w:marRight w:val="0"/>
      <w:marTop w:val="0"/>
      <w:marBottom w:val="0"/>
      <w:divBdr>
        <w:top w:val="none" w:sz="0" w:space="0" w:color="auto"/>
        <w:left w:val="none" w:sz="0" w:space="0" w:color="auto"/>
        <w:bottom w:val="none" w:sz="0" w:space="0" w:color="auto"/>
        <w:right w:val="none" w:sz="0" w:space="0" w:color="auto"/>
      </w:divBdr>
    </w:div>
    <w:div w:id="2108647584">
      <w:bodyDiv w:val="1"/>
      <w:marLeft w:val="0"/>
      <w:marRight w:val="0"/>
      <w:marTop w:val="0"/>
      <w:marBottom w:val="0"/>
      <w:divBdr>
        <w:top w:val="none" w:sz="0" w:space="0" w:color="auto"/>
        <w:left w:val="none" w:sz="0" w:space="0" w:color="auto"/>
        <w:bottom w:val="none" w:sz="0" w:space="0" w:color="auto"/>
        <w:right w:val="none" w:sz="0" w:space="0" w:color="auto"/>
      </w:divBdr>
    </w:div>
    <w:div w:id="213262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99837CC91AFD43925BBDF3155EF293" ma:contentTypeVersion="4" ma:contentTypeDescription="Create a new document." ma:contentTypeScope="" ma:versionID="1027951fa8553da24742c908bcceb1db">
  <xsd:schema xmlns:xsd="http://www.w3.org/2001/XMLSchema" xmlns:xs="http://www.w3.org/2001/XMLSchema" xmlns:p="http://schemas.microsoft.com/office/2006/metadata/properties" xmlns:ns3="274de6e0-b5ad-4bff-be86-3d0652027201" targetNamespace="http://schemas.microsoft.com/office/2006/metadata/properties" ma:root="true" ma:fieldsID="25205dd87cb5731d4ae52ce728aac59c" ns3:_="">
    <xsd:import namespace="274de6e0-b5ad-4bff-be86-3d0652027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de6e0-b5ad-4bff-be86-3d0652027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45FB-2CA0-4F40-A827-66B337847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de6e0-b5ad-4bff-be86-3d065202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C27474-B13F-4434-9D9D-594937CCA205}">
  <ds:schemaRefs>
    <ds:schemaRef ds:uri="http://schemas.microsoft.com/sharepoint/v3/contenttype/forms"/>
  </ds:schemaRefs>
</ds:datastoreItem>
</file>

<file path=customXml/itemProps3.xml><?xml version="1.0" encoding="utf-8"?>
<ds:datastoreItem xmlns:ds="http://schemas.openxmlformats.org/officeDocument/2006/customXml" ds:itemID="{73704BA9-892A-4EB2-923C-77DA2530E7F7}">
  <ds:schemaRefs>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274de6e0-b5ad-4bff-be86-3d0652027201"/>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F5016702-CFE8-4C90-8C36-39DBA368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5007</Words>
  <Characters>27814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2024-03-12T21:44:00Z</dcterms:created>
  <dcterms:modified xsi:type="dcterms:W3CDTF">2024-03-12T21:44:00Z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0x010100B699837CC91AFD43925BBDF3155EF293</vt:lpwstr>
  </property>
  <property fmtid="{D5CDD505-2E9C-101B-9397-08002B2CF9AE}" pid="3" name="GrammarlyDocumentId">
    <vt:lpwstr>af9fad56c24032405a768cfbcfae34d60557366b3fa1e95e3c5ccdf5c64b3291</vt:lpwstr>
  </property>
</Properties>
</file>